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widowControl w:val="0"/>
        <w:ind w:firstLine="708"/>
        <w:jc w:val="center"/>
        <w:rPr>
          <w:sz w:val="24"/>
        </w:rPr>
      </w:pPr>
      <w:r>
        <w:rPr>
          <w:sz w:val="24"/>
        </w:rPr>
        <w:t xml:space="preserve">Объявление </w:t>
      </w:r>
      <w:r>
        <w:rPr>
          <w:sz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</w:t>
      </w:r>
      <w:r>
        <w:rPr>
          <w:sz w:val="24"/>
        </w:rPr>
        <w:t xml:space="preserve"> Федеральной налоговой службы по Самарской области</w:t>
      </w:r>
      <w:r>
        <w:rPr>
          <w:sz w:val="24"/>
        </w:rPr>
        <w:t xml:space="preserve"> </w:t>
      </w:r>
    </w:p>
    <w:p w14:paraId="06000000">
      <w:pPr>
        <w:widowControl w:val="0"/>
        <w:ind w:firstLine="708"/>
        <w:jc w:val="center"/>
        <w:rPr>
          <w:sz w:val="24"/>
        </w:rPr>
      </w:pPr>
    </w:p>
    <w:p w14:paraId="0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ИФНС России по </w:t>
      </w:r>
      <w:r>
        <w:rPr>
          <w:sz w:val="24"/>
        </w:rPr>
        <w:t>Красноглинскому</w:t>
      </w:r>
      <w:r>
        <w:rPr>
          <w:sz w:val="24"/>
        </w:rPr>
        <w:t xml:space="preserve"> району г. Самары в лице начальника инспекции </w:t>
      </w:r>
      <w:r>
        <w:rPr>
          <w:sz w:val="24"/>
        </w:rPr>
        <w:t>Асеева Дмитрия Владимировича</w:t>
      </w:r>
      <w:r>
        <w:rPr>
          <w:sz w:val="24"/>
        </w:rPr>
        <w:t>, действующ</w:t>
      </w:r>
      <w:r>
        <w:rPr>
          <w:sz w:val="24"/>
        </w:rPr>
        <w:t>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об Инспекции от </w:t>
      </w:r>
      <w:r>
        <w:rPr>
          <w:sz w:val="24"/>
        </w:rPr>
        <w:t>08.04.2019</w:t>
      </w:r>
      <w:r>
        <w:rPr>
          <w:sz w:val="24"/>
        </w:rPr>
        <w:t>,</w:t>
      </w:r>
      <w:r>
        <w:rPr>
          <w:sz w:val="24"/>
        </w:rPr>
        <w:t xml:space="preserve"> объявляет о приеме документов для участия в конкурсе на замещение вакантных должностей:</w:t>
      </w:r>
    </w:p>
    <w:p w14:paraId="08000000">
      <w:pPr>
        <w:widowControl w:val="0"/>
        <w:ind w:firstLine="709"/>
        <w:jc w:val="both"/>
        <w:rPr>
          <w:sz w:val="24"/>
        </w:rPr>
      </w:pPr>
    </w:p>
    <w:p w14:paraId="09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27"/>
        <w:gridCol w:w="2268"/>
        <w:gridCol w:w="4252"/>
        <w:gridCol w:w="1559"/>
      </w:tblGrid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вакантной должности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</w:t>
            </w:r>
            <w:r>
              <w:rPr>
                <w:sz w:val="24"/>
              </w:rPr>
              <w:t xml:space="preserve"> к образованию и стажу работы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0E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вакантных</w:t>
            </w:r>
          </w:p>
          <w:p w14:paraId="0F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должностей</w:t>
            </w:r>
          </w:p>
        </w:tc>
      </w:tr>
      <w:tr>
        <w:trPr>
          <w:trHeight w:hRule="atLeast" w:val="849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Отдел правового обеспечения государственной регистрации №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widowControl w:val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образование;</w:t>
            </w:r>
          </w:p>
          <w:p w14:paraId="13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</w:p>
          <w:p w14:paraId="14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ind/>
              <w:jc w:val="center"/>
              <w:rPr>
                <w:sz w:val="24"/>
              </w:rPr>
            </w:pPr>
          </w:p>
          <w:p w14:paraId="1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49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Отдел выездных проверок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pStyle w:val="Style_3"/>
              <w:widowControl w:val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образование;</w:t>
            </w:r>
          </w:p>
          <w:p w14:paraId="1A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</w:p>
          <w:p w14:paraId="1B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widowControl w:val="0"/>
              <w:ind/>
              <w:jc w:val="center"/>
              <w:rPr>
                <w:sz w:val="24"/>
              </w:rPr>
            </w:pPr>
          </w:p>
          <w:p w14:paraId="1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E000000">
      <w:pPr>
        <w:ind/>
        <w:jc w:val="both"/>
        <w:rPr>
          <w:sz w:val="24"/>
        </w:rPr>
      </w:pPr>
    </w:p>
    <w:p w14:paraId="1F000000">
      <w:pPr>
        <w:rPr>
          <w:sz w:val="24"/>
        </w:rPr>
      </w:pPr>
    </w:p>
    <w:p w14:paraId="20000000">
      <w:pPr>
        <w:ind w:firstLine="709"/>
        <w:jc w:val="both"/>
        <w:rPr>
          <w:sz w:val="24"/>
        </w:rPr>
      </w:pPr>
      <w:r>
        <w:rPr>
          <w:sz w:val="24"/>
        </w:rPr>
        <w:t xml:space="preserve">Квалификационные требования к профессиональным знаниям и навыкам, необходимым для исполнения должностных </w:t>
      </w:r>
      <w:r>
        <w:rPr>
          <w:sz w:val="24"/>
        </w:rPr>
        <w:t>обязанностей</w:t>
      </w:r>
      <w:r>
        <w:rPr>
          <w:b w:val="1"/>
          <w:sz w:val="24"/>
        </w:rPr>
        <w:t xml:space="preserve"> государственного налогового инспектора отдела правового обеспечения государственной регистрации</w:t>
      </w:r>
      <w:r>
        <w:rPr>
          <w:b w:val="1"/>
          <w:sz w:val="24"/>
        </w:rPr>
        <w:t xml:space="preserve"> №1</w:t>
      </w:r>
      <w:r>
        <w:rPr>
          <w:sz w:val="24"/>
        </w:rPr>
        <w:t>:</w:t>
      </w:r>
    </w:p>
    <w:p w14:paraId="2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 Для замещения должности государственного налогового инспектора  Отдела</w:t>
      </w:r>
      <w:r>
        <w:rPr>
          <w:color w:val="C00000"/>
          <w:sz w:val="24"/>
        </w:rPr>
        <w:t xml:space="preserve"> </w:t>
      </w:r>
      <w:r>
        <w:rPr>
          <w:sz w:val="24"/>
        </w:rPr>
        <w:t>вне зависимости от области и вида профессиональной служебной деятельности</w:t>
      </w:r>
      <w:r>
        <w:rPr>
          <w:color w:val="C00000"/>
          <w:sz w:val="24"/>
        </w:rPr>
        <w:t xml:space="preserve"> </w:t>
      </w:r>
      <w:r>
        <w:rPr>
          <w:sz w:val="24"/>
        </w:rPr>
        <w:t>устанавливаются следующие квалификационные требования (базовые квалификационные требования):</w:t>
      </w:r>
    </w:p>
    <w:p w14:paraId="22000000">
      <w:pPr>
        <w:ind w:firstLine="709"/>
        <w:jc w:val="both"/>
        <w:rPr>
          <w:sz w:val="24"/>
        </w:rPr>
      </w:pPr>
      <w:r>
        <w:rPr>
          <w:sz w:val="24"/>
        </w:rPr>
        <w:t xml:space="preserve">1.1. Гражданский служащий, замещающий должность государственного налогового инспектора Отдела, должен иметь высшее образование не ниже уровня </w:t>
      </w:r>
      <w:r>
        <w:rPr>
          <w:sz w:val="24"/>
        </w:rPr>
        <w:t>бакалавриата</w:t>
      </w:r>
      <w:r>
        <w:rPr>
          <w:sz w:val="24"/>
        </w:rPr>
        <w:t xml:space="preserve">.  </w:t>
      </w:r>
    </w:p>
    <w:p w14:paraId="23000000">
      <w:pPr>
        <w:ind w:firstLine="709"/>
        <w:jc w:val="both"/>
        <w:rPr>
          <w:sz w:val="24"/>
        </w:rPr>
      </w:pPr>
      <w:r>
        <w:rPr>
          <w:spacing w:val="-2"/>
          <w:sz w:val="24"/>
        </w:rPr>
        <w:t>1.2. </w:t>
      </w:r>
      <w:r>
        <w:rPr>
          <w:sz w:val="24"/>
        </w:rPr>
        <w:t>Для замещения должности государственного налогового инспектора Отдела</w:t>
      </w:r>
      <w:r>
        <w:rPr>
          <w:color w:val="C00000"/>
          <w:sz w:val="24"/>
        </w:rPr>
        <w:t xml:space="preserve"> </w:t>
      </w:r>
      <w:r>
        <w:rPr>
          <w:sz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14:paraId="24000000">
      <w:pPr>
        <w:ind w:firstLine="709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>1.3. Государственный налоговый инспектор Отдела должен обладать следующими базовыми знаниями и умениями:</w:t>
      </w:r>
    </w:p>
    <w:p w14:paraId="25000000">
      <w:pPr>
        <w:widowControl w:val="0"/>
        <w:ind w:firstLine="709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 xml:space="preserve">-  знанием государственного языка Российской Федерации (русского языка); </w:t>
      </w:r>
    </w:p>
    <w:p w14:paraId="26000000">
      <w:pPr>
        <w:widowControl w:val="0"/>
        <w:ind w:firstLine="709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>- знаниями основ Конституции Российской Федерации, законодательства о гражданской службе, законодательства о противодействии коррупции;</w:t>
      </w:r>
    </w:p>
    <w:p w14:paraId="27000000">
      <w:pPr>
        <w:widowControl w:val="0"/>
        <w:ind w:firstLine="709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>- знаниями и умениями в области информационно-коммуникационных технологий.</w:t>
      </w:r>
    </w:p>
    <w:p w14:paraId="28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</w:t>
      </w:r>
      <w:r>
        <w:rPr>
          <w:rFonts w:ascii="Times New Roman" w:hAnsi="Times New Roman"/>
          <w:color w:val="000000"/>
          <w:sz w:val="24"/>
        </w:rPr>
        <w:t>умениями (общими и управленческими умениями), свидетельствующими о наличии необходимых профессиональных и личностных качеств (компетенций).</w:t>
      </w:r>
    </w:p>
    <w:p w14:paraId="2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1.3.1. Умения государственного налогового инспектора Отдела включают:</w:t>
      </w:r>
    </w:p>
    <w:p w14:paraId="2A000000">
      <w:pPr>
        <w:pStyle w:val="Style_5"/>
        <w:spacing w:after="120" w:line="240" w:lineRule="auto"/>
        <w:ind w:firstLine="0" w:left="0"/>
        <w:rPr>
          <w:sz w:val="24"/>
        </w:rPr>
      </w:pPr>
      <w:r>
        <w:rPr>
          <w:sz w:val="24"/>
        </w:rPr>
        <w:t>- умение мыслить системно (стратегически);</w:t>
      </w:r>
    </w:p>
    <w:p w14:paraId="2B000000">
      <w:pPr>
        <w:pStyle w:val="Style_5"/>
        <w:spacing w:after="120" w:line="240" w:lineRule="auto"/>
        <w:ind w:firstLine="0" w:left="0"/>
        <w:rPr>
          <w:sz w:val="24"/>
        </w:rPr>
      </w:pPr>
      <w:r>
        <w:rPr>
          <w:sz w:val="24"/>
        </w:rPr>
        <w:t>- умение планировать, рационально использовать служебное время и достигать результата;</w:t>
      </w:r>
    </w:p>
    <w:p w14:paraId="2C000000">
      <w:pPr>
        <w:pStyle w:val="Style_5"/>
        <w:spacing w:after="120" w:line="240" w:lineRule="auto"/>
        <w:ind w:firstLine="0" w:left="0"/>
        <w:rPr>
          <w:sz w:val="24"/>
        </w:rPr>
      </w:pPr>
      <w:r>
        <w:rPr>
          <w:sz w:val="24"/>
        </w:rPr>
        <w:t>- коммуникативные умения;</w:t>
      </w:r>
    </w:p>
    <w:p w14:paraId="2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 </w:t>
      </w:r>
      <w:r>
        <w:rPr>
          <w:sz w:val="24"/>
        </w:rPr>
        <w:t xml:space="preserve">умение </w:t>
      </w:r>
      <w:r>
        <w:rPr>
          <w:sz w:val="24"/>
        </w:rPr>
        <w:t>управлять изменениями.</w:t>
      </w:r>
    </w:p>
    <w:p w14:paraId="2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Управленческие умения:</w:t>
      </w:r>
    </w:p>
    <w:p w14:paraId="2F000000">
      <w:pPr>
        <w:pStyle w:val="Style_6"/>
        <w:spacing w:after="12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14:paraId="3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 умение оперативно принимать и реализовывать управленческие решения.</w:t>
      </w:r>
    </w:p>
    <w:p w14:paraId="3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1.4. Для замещения должности государственного налогового инспектора Отдела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требования).</w:t>
      </w:r>
    </w:p>
    <w:p w14:paraId="3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1.4.1. Государственный налоговый инспектор Отдела должен обладать следующими профессиональными знаниями в сфере законодательства Российской Федерации:</w:t>
      </w:r>
    </w:p>
    <w:p w14:paraId="33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Арбитражный процессуальный кодекс Российской Федерации;</w:t>
      </w:r>
    </w:p>
    <w:p w14:paraId="34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Гражданский процессуальный кодекс Российской Федерации;</w:t>
      </w:r>
    </w:p>
    <w:p w14:paraId="35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Кодекс административного судопроизводства Российской Федерации;</w:t>
      </w:r>
    </w:p>
    <w:p w14:paraId="36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Федеральный конституционный закон от 31 декабря 1996 г. № 1-ФКЗ «О судебной системе Российской Федерации»;</w:t>
      </w:r>
    </w:p>
    <w:p w14:paraId="37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Приказ ФНС России от 17 февраля 2014 г. № ММВ-7-7/53@  «Об утверждении Регламента Федеральной налоговой службы»;</w:t>
      </w:r>
    </w:p>
    <w:p w14:paraId="38000000">
      <w:pPr>
        <w:pStyle w:val="Style_4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Гражданский кодекс Российской Федерации;</w:t>
      </w:r>
    </w:p>
    <w:p w14:paraId="39000000">
      <w:pPr>
        <w:pStyle w:val="Style_4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"consultantplus://offline/ref=08F02EA5642625398ED82B4C90190DF8ACB810D86D14D28FB2108E8A5DOFoBK"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Кодекс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об административных правонарушениях от 30 декабря 2001 г. N 195-ФЗ (с изменениями и дополнениями);</w:t>
      </w:r>
    </w:p>
    <w:p w14:paraId="3A000000">
      <w:pPr>
        <w:pStyle w:val="Style_4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Федеральный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"consultantplus://offline/ref=08F02EA5642625398ED82B4C90190DF8ACBB12DD6F13D28FB2108E8A5DOFoBK"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14:paraId="3B000000">
      <w:pPr>
        <w:pStyle w:val="Style_4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Федеральный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"consultantplus://offline/ref=08F02EA5642625398ED82B4C90190DF8ACBB12DA6210D28FB2108E8A5DOFoBK"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8 февраля 1998 г. N 14-ФЗ "Об обществах с ограниченной ответственностью";</w:t>
      </w:r>
    </w:p>
    <w:p w14:paraId="3C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Федеральный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"consultantplus://offline/ref=08F02EA5642625398ED82B4C90190DF8ACB810DD6811D28FB2108E8A5DOFoBK"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26 декабря 1995 г. N 208-ФЗ "Об акционерных обществах";</w:t>
      </w:r>
    </w:p>
    <w:p w14:paraId="3D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Федеральный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"consultantplus://offline/ref=08F02EA5642625398ED82B4C90190DF8AFBC19DD6A17D28FB2108E8A5DOFoBK"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11 июня 2003 г. N 74-ФЗ "О крестьянском (фермерском) хозяйстве";</w:t>
      </w:r>
    </w:p>
    <w:p w14:paraId="3E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Федеральный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"consultantplus://offline/ref=08F02EA5642625398ED82B4C90190DF8ACBA10DB691BD28FB2108E8A5DOFoBK"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27 июля 2010 г. N 210-ФЗ "Об организации предоставления государственных и муниципальных услуг";</w:t>
      </w:r>
    </w:p>
    <w:p w14:paraId="3F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Федеральный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"consultantplus://offline/ref=08F02EA5642625398ED82B4C90190DF8ACB811DD6C1BD28FB2108E8A5DOFoBK"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9 июля 1999 г. N 160-ФЗ "Об иностранных инвестициях в Российской Федерации";</w:t>
      </w:r>
    </w:p>
    <w:p w14:paraId="40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color w:val="0000FF"/>
          <w:sz w:val="24"/>
        </w:rPr>
        <w:fldChar w:fldCharType="begin"/>
      </w:r>
      <w:r>
        <w:rPr>
          <w:color w:val="0000FF"/>
          <w:sz w:val="24"/>
        </w:rPr>
        <w:instrText>HYPERLINK "consultantplus://offline/ref=08F02EA5642625398ED82B4C90190DF8AABE12D862188F85BA498288O5oAK"</w:instrText>
      </w:r>
      <w:r>
        <w:rPr>
          <w:color w:val="0000FF"/>
          <w:sz w:val="24"/>
        </w:rPr>
        <w:fldChar w:fldCharType="separate"/>
      </w:r>
      <w:r>
        <w:rPr>
          <w:color w:val="0000FF"/>
          <w:sz w:val="24"/>
        </w:rPr>
        <w:t>постановление</w:t>
      </w:r>
      <w:r>
        <w:rPr>
          <w:color w:val="0000FF"/>
          <w:sz w:val="24"/>
        </w:rPr>
        <w:fldChar w:fldCharType="end"/>
      </w:r>
      <w:r>
        <w:rPr>
          <w:sz w:val="24"/>
        </w:rPr>
        <w:t xml:space="preserve">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14:paraId="41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"consultantplus://offline/ref=08F02EA5642625398ED82B4C90190DF8ACBB18DE6217D28FB2108E8A5DOFoBK"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постановление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14:paraId="42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"consultantplus://offline/ref=08F02EA5642625398ED82B4C90190DF8AFB215DF621AD28FB2108E8A5DOFoBK"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постановление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</w:r>
    </w:p>
    <w:p w14:paraId="43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"consultantplus://offline/ref=08F02EA5642625398ED82B4C90190DF8ACBA19DB6214D28FB2108E8A5DOFoBK"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постановление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r>
        <w:rPr>
          <w:rFonts w:ascii="Times New Roman" w:hAnsi="Times New Roman"/>
          <w:sz w:val="24"/>
        </w:rPr>
        <w:t>Росатом</w:t>
      </w:r>
      <w:r>
        <w:rPr>
          <w:rFonts w:ascii="Times New Roman" w:hAnsi="Times New Roman"/>
          <w:sz w:val="24"/>
        </w:rPr>
        <w:t>" и ее должностных лиц";</w:t>
      </w:r>
    </w:p>
    <w:p w14:paraId="44000000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color w:val="0000FF"/>
          <w:sz w:val="24"/>
        </w:rPr>
        <w:fldChar w:fldCharType="begin"/>
      </w:r>
      <w:r>
        <w:rPr>
          <w:color w:val="0000FF"/>
          <w:sz w:val="24"/>
        </w:rPr>
        <w:instrText>HYPERLINK "consultantplus://offline/ref=08F02EA5642625398ED82B4C90190DF8AFBF18DD6F17D28FB2108E8A5DOFoBK"</w:instrText>
      </w:r>
      <w:r>
        <w:rPr>
          <w:color w:val="0000FF"/>
          <w:sz w:val="24"/>
        </w:rPr>
        <w:fldChar w:fldCharType="separate"/>
      </w:r>
      <w:r>
        <w:rPr>
          <w:color w:val="0000FF"/>
          <w:sz w:val="24"/>
        </w:rPr>
        <w:t>приказ</w:t>
      </w:r>
      <w:r>
        <w:rPr>
          <w:color w:val="0000FF"/>
          <w:sz w:val="24"/>
        </w:rPr>
        <w:fldChar w:fldCharType="end"/>
      </w:r>
      <w:r>
        <w:rPr>
          <w:sz w:val="24"/>
        </w:rPr>
        <w:t xml:space="preserve"> Минфина России от 30.09.2016 N 169н "Об утверждении Административного регламента предоставления Федеральной налоговой службой государственной услуги по </w:t>
      </w:r>
      <w:r>
        <w:rPr>
          <w:sz w:val="24"/>
        </w:rPr>
        <w:t>государственной регистрации юридических лиц, физических лиц в качестве индивидуальных предпринимателей и крестьянских (фермерских) хозяйств" (Зарегистрировано в Минюсте России 05.12.2016 N 44557);</w:t>
      </w:r>
    </w:p>
    <w:p w14:paraId="45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"consultantplus://offline/ref=08F02EA5642625398ED82B4C90190DF8AFBD18D86217D28FB2108E8A5DOFoBK"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приказ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</w:r>
    </w:p>
    <w:p w14:paraId="46000000">
      <w:pPr>
        <w:ind w:firstLine="283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- Приказ Минфина России от 30.10.2017 N 165н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</w:t>
      </w:r>
      <w:r>
        <w:rPr>
          <w:sz w:val="24"/>
        </w:rPr>
        <w:t xml:space="preserve"> </w:t>
      </w:r>
      <w:r>
        <w:rPr>
          <w:sz w:val="24"/>
        </w:rPr>
        <w:t>признании</w:t>
      </w:r>
      <w:r>
        <w:rPr>
          <w:sz w:val="24"/>
        </w:rPr>
        <w:t xml:space="preserve"> утратившим силу приказа Министерства финансов Российской Федерации от 18 февраля 2015 г. N 25н" (Зарегистрировано в Минюсте России 16.01.2018 N 49645)</w:t>
      </w:r>
    </w:p>
    <w:p w14:paraId="47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"consultantplus://offline/ref=08F02EA5642625398ED82B4C90190DF8AFBA19D86A17D28FB2108E8A5DOFoBK"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приказ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</w:t>
      </w:r>
    </w:p>
    <w:p w14:paraId="48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color w:val="0000FF"/>
          <w:sz w:val="24"/>
        </w:rPr>
        <w:fldChar w:fldCharType="begin"/>
      </w:r>
      <w:r>
        <w:rPr>
          <w:color w:val="0000FF"/>
          <w:sz w:val="24"/>
        </w:rPr>
        <w:instrText>HYPERLINK "consultantplus://offline/ref=08F02EA5642625398ED82B4C90190DF8AFB318D9621AD28FB2108E8A5DOFoBK"</w:instrText>
      </w:r>
      <w:r>
        <w:rPr>
          <w:color w:val="0000FF"/>
          <w:sz w:val="24"/>
        </w:rPr>
        <w:fldChar w:fldCharType="separate"/>
      </w:r>
      <w:r>
        <w:rPr>
          <w:color w:val="0000FF"/>
          <w:sz w:val="24"/>
        </w:rPr>
        <w:t>приказ</w:t>
      </w:r>
      <w:r>
        <w:rPr>
          <w:color w:val="0000FF"/>
          <w:sz w:val="24"/>
        </w:rPr>
        <w:fldChar w:fldCharType="end"/>
      </w:r>
      <w:r>
        <w:rPr>
          <w:sz w:val="24"/>
        </w:rPr>
        <w:t xml:space="preserve">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</w:p>
    <w:p w14:paraId="49000000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color w:val="0000FF"/>
          <w:sz w:val="24"/>
        </w:rPr>
        <w:fldChar w:fldCharType="begin"/>
      </w:r>
      <w:r>
        <w:rPr>
          <w:color w:val="0000FF"/>
          <w:sz w:val="24"/>
        </w:rPr>
        <w:instrText>HYPERLINK "consultantplus://offline/ref=08F02EA5642625398ED82B4C90190DF8AFB318D9621AD28FB2108E8A5DOFoBK"</w:instrText>
      </w:r>
      <w:r>
        <w:rPr>
          <w:color w:val="0000FF"/>
          <w:sz w:val="24"/>
        </w:rPr>
        <w:fldChar w:fldCharType="separate"/>
      </w:r>
      <w:r>
        <w:rPr>
          <w:color w:val="0000FF"/>
          <w:sz w:val="24"/>
        </w:rPr>
        <w:t>приказ</w:t>
      </w:r>
      <w:r>
        <w:rPr>
          <w:color w:val="0000FF"/>
          <w:sz w:val="24"/>
        </w:rPr>
        <w:fldChar w:fldCharType="end"/>
      </w:r>
      <w:r>
        <w:rPr>
          <w:sz w:val="24"/>
        </w:rPr>
        <w:t xml:space="preserve"> ФНС России от 12.09.2016 N ММВ-7-14/481@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</w:t>
      </w:r>
      <w:r>
        <w:rPr>
          <w:sz w:val="24"/>
        </w:rPr>
        <w:t>утратившими</w:t>
      </w:r>
      <w:r>
        <w:rPr>
          <w:sz w:val="24"/>
        </w:rPr>
        <w:t xml:space="preserve"> силу отдельных приказов и отдельных положений приказов Федеральной налоговой службы"</w:t>
      </w:r>
    </w:p>
    <w:p w14:paraId="4A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"consultantplus://offline/ref=08F02EA5642625398ED82B4C90190DF8AFB312DF6E1AD28FB2108E8A5DOFoBK"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приказ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</w:t>
      </w:r>
    </w:p>
    <w:p w14:paraId="4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color w:val="0000FF"/>
          <w:sz w:val="24"/>
        </w:rPr>
        <w:fldChar w:fldCharType="begin"/>
      </w:r>
      <w:r>
        <w:rPr>
          <w:color w:val="0000FF"/>
          <w:sz w:val="24"/>
        </w:rPr>
        <w:instrText>HYPERLINK "consultantplus://offline/ref=08F02EA5642625398ED82B4C90190DF8ACBA14DC621BD28FB2108E8A5DOFoBK"</w:instrText>
      </w:r>
      <w:r>
        <w:rPr>
          <w:color w:val="0000FF"/>
          <w:sz w:val="24"/>
        </w:rPr>
        <w:fldChar w:fldCharType="separate"/>
      </w:r>
      <w:r>
        <w:rPr>
          <w:color w:val="0000FF"/>
          <w:sz w:val="24"/>
        </w:rPr>
        <w:t>приказ</w:t>
      </w:r>
      <w:r>
        <w:rPr>
          <w:color w:val="0000FF"/>
          <w:sz w:val="24"/>
        </w:rPr>
        <w:fldChar w:fldCharType="end"/>
      </w:r>
      <w:r>
        <w:rPr>
          <w:sz w:val="24"/>
        </w:rPr>
        <w:t xml:space="preserve">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</w:t>
      </w:r>
    </w:p>
    <w:p w14:paraId="4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государственный налоговый инспектор Отдела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14:paraId="4D000000">
      <w:pPr>
        <w:widowControl w:val="0"/>
        <w:ind w:firstLine="709"/>
        <w:jc w:val="both"/>
        <w:rPr>
          <w:color w:val="C00000"/>
          <w:sz w:val="24"/>
        </w:rPr>
      </w:pPr>
      <w:r>
        <w:rPr>
          <w:sz w:val="24"/>
        </w:rPr>
        <w:t>1.4.2. Иные профессиональные знания государственного налогового инспектора Отдела:</w:t>
      </w:r>
    </w:p>
    <w:p w14:paraId="4E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14:paraId="4F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14:paraId="50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формирования и ведения Единого государственного реестра юридических лиц (ЕГРЮЛ);</w:t>
      </w:r>
    </w:p>
    <w:p w14:paraId="51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формирования и ведения Единого государственного реестра индивидуальных предпринимателей (ЕГРИП);</w:t>
      </w:r>
    </w:p>
    <w:p w14:paraId="52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предоставления сведений, содержащихся в ЕГРЮЛ, ЕГРИП;</w:t>
      </w:r>
    </w:p>
    <w:p w14:paraId="53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- основные направления организации работы по государственной регистрации юридических лиц и индивидуальных предпринимателей.</w:t>
      </w:r>
    </w:p>
    <w:p w14:paraId="54000000">
      <w:pPr>
        <w:widowControl w:val="0"/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1.4.3. Государственный налоговый инспектор Отдела должен обладать следующими профессиональными умениями:</w:t>
      </w:r>
    </w:p>
    <w:p w14:paraId="55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государственную регистрацию и учет физических лиц, юридических лиц, индивидуальных предпринимателей и фермерских хозяйств (КФХ);</w:t>
      </w:r>
    </w:p>
    <w:p w14:paraId="56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ведение федеральных информационных ресурсов - ЕГРЮЛ, ЕГРИП и предоставления содержащихся в них сведений;</w:t>
      </w:r>
    </w:p>
    <w:p w14:paraId="57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представление интересов в судах;</w:t>
      </w:r>
    </w:p>
    <w:p w14:paraId="58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рассмотрение обращений и подготовка правовых заключений на них;</w:t>
      </w:r>
    </w:p>
    <w:p w14:paraId="59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анализ и обобщение судебной практики;</w:t>
      </w:r>
    </w:p>
    <w:p w14:paraId="5A000000">
      <w:pPr>
        <w:pStyle w:val="Style_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правовой работы.</w:t>
      </w:r>
    </w:p>
    <w:p w14:paraId="5B000000">
      <w:pPr>
        <w:widowControl w:val="0"/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1.5. Государственный налоговый инспектор Отдела должен обладать следующими функциональными знаниями и умениями.</w:t>
      </w:r>
    </w:p>
    <w:p w14:paraId="5C000000">
      <w:pPr>
        <w:widowControl w:val="0"/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1.5.1. Функциональные знания </w:t>
      </w:r>
      <w:r>
        <w:rPr>
          <w:sz w:val="24"/>
        </w:rPr>
        <w:t>государственного налогового инспектора Отдела</w:t>
      </w:r>
      <w:r>
        <w:rPr>
          <w:spacing w:val="-2"/>
          <w:sz w:val="24"/>
        </w:rPr>
        <w:t>:</w:t>
      </w:r>
    </w:p>
    <w:p w14:paraId="5D000000">
      <w:pPr>
        <w:ind w:firstLine="708"/>
        <w:jc w:val="both"/>
        <w:rPr>
          <w:sz w:val="24"/>
        </w:rPr>
      </w:pPr>
      <w:r>
        <w:rPr>
          <w:sz w:val="24"/>
        </w:rPr>
        <w:t>- принципы предоставления государственных услуг;</w:t>
      </w:r>
    </w:p>
    <w:p w14:paraId="5E000000">
      <w:pPr>
        <w:ind w:firstLine="708"/>
        <w:jc w:val="both"/>
        <w:rPr>
          <w:sz w:val="24"/>
        </w:rPr>
      </w:pPr>
      <w:r>
        <w:rPr>
          <w:sz w:val="24"/>
        </w:rPr>
        <w:t>- требования к предоставлению государственных услуг;</w:t>
      </w:r>
    </w:p>
    <w:p w14:paraId="5F000000">
      <w:pPr>
        <w:ind w:firstLine="708"/>
        <w:jc w:val="both"/>
        <w:rPr>
          <w:sz w:val="24"/>
        </w:rPr>
      </w:pPr>
      <w:r>
        <w:rPr>
          <w:sz w:val="24"/>
        </w:rPr>
        <w:t>-порядок,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14:paraId="60000000">
      <w:pPr>
        <w:ind w:firstLine="708"/>
        <w:jc w:val="both"/>
        <w:rPr>
          <w:sz w:val="24"/>
        </w:rPr>
      </w:pPr>
      <w:r>
        <w:rPr>
          <w:sz w:val="24"/>
        </w:rPr>
        <w:t>- порядок предоставления государственных услуг в электронной форме;</w:t>
      </w:r>
    </w:p>
    <w:p w14:paraId="61000000">
      <w:pPr>
        <w:ind w:firstLine="708"/>
        <w:jc w:val="both"/>
        <w:rPr>
          <w:sz w:val="24"/>
        </w:rPr>
      </w:pPr>
      <w:r>
        <w:rPr>
          <w:sz w:val="24"/>
        </w:rPr>
        <w:t>- понятие и принципы функционирования, назначение портала государственных услуг;</w:t>
      </w:r>
    </w:p>
    <w:p w14:paraId="62000000">
      <w:pPr>
        <w:ind w:firstLine="708"/>
        <w:jc w:val="both"/>
        <w:rPr>
          <w:sz w:val="24"/>
        </w:rPr>
      </w:pPr>
      <w:r>
        <w:rPr>
          <w:sz w:val="24"/>
        </w:rPr>
        <w:t>- права заявителей при получении государственных услуг;</w:t>
      </w:r>
    </w:p>
    <w:p w14:paraId="63000000">
      <w:pPr>
        <w:ind w:firstLine="708"/>
        <w:jc w:val="both"/>
        <w:rPr>
          <w:sz w:val="24"/>
        </w:rPr>
      </w:pPr>
      <w:r>
        <w:rPr>
          <w:sz w:val="24"/>
        </w:rPr>
        <w:t>- обязанности государственных органов, предоставляющих государственные услуги;</w:t>
      </w:r>
    </w:p>
    <w:p w14:paraId="64000000">
      <w:pPr>
        <w:ind w:firstLine="708"/>
        <w:jc w:val="both"/>
        <w:rPr>
          <w:sz w:val="24"/>
        </w:rPr>
      </w:pPr>
      <w:r>
        <w:rPr>
          <w:sz w:val="24"/>
        </w:rPr>
        <w:t>-стандарт предоставления государственной услуги: требования и порядок разработки.</w:t>
      </w:r>
    </w:p>
    <w:p w14:paraId="65000000">
      <w:pPr>
        <w:widowControl w:val="0"/>
        <w:ind w:firstLine="709"/>
        <w:jc w:val="both"/>
        <w:rPr>
          <w:color w:val="C00000"/>
          <w:sz w:val="24"/>
        </w:rPr>
      </w:pPr>
      <w:r>
        <w:rPr>
          <w:sz w:val="24"/>
        </w:rPr>
        <w:t>1.5.2. </w:t>
      </w:r>
      <w:r>
        <w:rPr>
          <w:spacing w:val="-2"/>
          <w:sz w:val="24"/>
        </w:rPr>
        <w:t xml:space="preserve">Функциональные умения </w:t>
      </w:r>
      <w:r>
        <w:rPr>
          <w:sz w:val="24"/>
        </w:rPr>
        <w:t>государственного налогового инспектора Отдела:</w:t>
      </w:r>
    </w:p>
    <w:p w14:paraId="66000000">
      <w:pPr>
        <w:ind w:firstLine="708"/>
        <w:rPr>
          <w:sz w:val="24"/>
        </w:rPr>
      </w:pPr>
      <w:r>
        <w:rPr>
          <w:sz w:val="24"/>
        </w:rPr>
        <w:t>- прием и согласование документации, заявок, заявлений;</w:t>
      </w:r>
    </w:p>
    <w:p w14:paraId="67000000">
      <w:pPr>
        <w:ind w:firstLine="708"/>
        <w:rPr>
          <w:sz w:val="24"/>
        </w:rPr>
      </w:pPr>
      <w:r>
        <w:rPr>
          <w:sz w:val="24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14:paraId="68000000">
      <w:pPr>
        <w:ind w:firstLine="708"/>
        <w:rPr>
          <w:sz w:val="24"/>
        </w:rPr>
      </w:pPr>
      <w:r>
        <w:rPr>
          <w:sz w:val="24"/>
        </w:rPr>
        <w:t>- рассмотрение запросов, ходатайств, уведомлений, жалоб;</w:t>
      </w:r>
    </w:p>
    <w:p w14:paraId="69000000">
      <w:pPr>
        <w:widowControl w:val="0"/>
        <w:ind/>
        <w:jc w:val="both"/>
        <w:rPr>
          <w:sz w:val="24"/>
        </w:rPr>
      </w:pPr>
      <w:r>
        <w:rPr>
          <w:sz w:val="24"/>
        </w:rPr>
        <w:t>- проведение консультаций.</w:t>
      </w:r>
    </w:p>
    <w:p w14:paraId="6A000000">
      <w:pPr>
        <w:widowControl w:val="0"/>
        <w:ind/>
        <w:jc w:val="both"/>
        <w:rPr>
          <w:sz w:val="24"/>
        </w:rPr>
      </w:pPr>
    </w:p>
    <w:p w14:paraId="6B000000">
      <w:pPr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Квалификационные требования к профессиональным знаниям и навыкам, необходимым для исполнения должностных обязанностей</w:t>
      </w:r>
      <w:r>
        <w:rPr>
          <w:b w:val="1"/>
          <w:color w:themeColor="text1" w:val="000000"/>
          <w:sz w:val="24"/>
        </w:rPr>
        <w:t xml:space="preserve"> старшего государственного налогового инспектора  отдела выездных проверок</w:t>
      </w:r>
      <w:r>
        <w:rPr>
          <w:color w:themeColor="text1" w:val="000000"/>
          <w:sz w:val="24"/>
        </w:rPr>
        <w:t>:</w:t>
      </w:r>
    </w:p>
    <w:p w14:paraId="6C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Для замещения должности старшего государственного налогового инспектора Отдела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6D000000">
      <w:pPr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1. Гражданский служащий, замещающий должность старшего государственного налогового инспектора Отдела, должен иметь высшее образование не ниже уровня </w:t>
      </w:r>
      <w:r>
        <w:rPr>
          <w:color w:themeColor="text1" w:val="000000"/>
          <w:sz w:val="24"/>
        </w:rPr>
        <w:t>бакалавриата</w:t>
      </w:r>
      <w:r>
        <w:rPr>
          <w:color w:themeColor="text1" w:val="000000"/>
          <w:sz w:val="24"/>
        </w:rPr>
        <w:t xml:space="preserve">. </w:t>
      </w:r>
    </w:p>
    <w:p w14:paraId="6E000000">
      <w:pPr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pacing w:val="-2"/>
          <w:sz w:val="24"/>
        </w:rPr>
        <w:t>2. </w:t>
      </w:r>
      <w:r>
        <w:rPr>
          <w:color w:themeColor="text1" w:val="000000"/>
          <w:sz w:val="24"/>
        </w:rPr>
        <w:t>Для замещения должности старшего государственного налогового инспектора Отдела не установлено требований к стажу гражданской службы или работы по специальности, направлению подготовки.</w:t>
      </w:r>
    </w:p>
    <w:p w14:paraId="6F000000">
      <w:pPr>
        <w:ind w:firstLine="709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>3. Старший</w:t>
      </w:r>
      <w:r>
        <w:rPr>
          <w:color w:themeColor="text1" w:val="000000"/>
          <w:sz w:val="24"/>
        </w:rPr>
        <w:t xml:space="preserve">  государственный  налоговый инспектор Отдела</w:t>
      </w:r>
      <w:r>
        <w:rPr>
          <w:color w:themeColor="text1" w:val="000000"/>
          <w:spacing w:val="-2"/>
          <w:sz w:val="24"/>
        </w:rPr>
        <w:t xml:space="preserve"> должен обладать следующими базовыми знаниями и умениями:</w:t>
      </w:r>
    </w:p>
    <w:p w14:paraId="70000000">
      <w:pPr>
        <w:widowControl w:val="0"/>
        <w:ind w:firstLine="709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 xml:space="preserve">-  знанием государственного языка Российской Федерации (русского языка); </w:t>
      </w:r>
    </w:p>
    <w:p w14:paraId="71000000">
      <w:pPr>
        <w:widowControl w:val="0"/>
        <w:ind w:firstLine="709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>- знаниями основ Конституции Российской Федерации, законодательства о гражданской службе, законодательства о противодействии коррупции;</w:t>
      </w:r>
    </w:p>
    <w:p w14:paraId="72000000">
      <w:pPr>
        <w:widowControl w:val="0"/>
        <w:ind w:firstLine="709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>- знаниями и умениями в области информационно-коммуникационных технологий.</w:t>
      </w:r>
    </w:p>
    <w:p w14:paraId="73000000">
      <w:pPr>
        <w:widowControl w:val="0"/>
        <w:ind w:firstLine="540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- умениями (общими и управленческими умениями), свидетельствующими о наличии необходимых профессиональных и личностных качеств (компетенций).</w:t>
      </w:r>
    </w:p>
    <w:p w14:paraId="74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3.1. Умения старшего государственного налогового инспектора Отдела включают:</w:t>
      </w:r>
    </w:p>
    <w:p w14:paraId="75000000">
      <w:pPr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умение мыслить системно (стратегически);</w:t>
      </w:r>
    </w:p>
    <w:p w14:paraId="76000000">
      <w:pPr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умение планировать, рационально использовать служебное время и достигать результата;</w:t>
      </w:r>
    </w:p>
    <w:p w14:paraId="77000000">
      <w:pPr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коммуникативные умения;</w:t>
      </w:r>
    </w:p>
    <w:p w14:paraId="78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</w:t>
      </w:r>
      <w:r>
        <w:rPr>
          <w:color w:themeColor="text1" w:val="000000"/>
          <w:sz w:val="24"/>
        </w:rPr>
        <w:t xml:space="preserve">умение </w:t>
      </w:r>
      <w:r>
        <w:rPr>
          <w:color w:themeColor="text1" w:val="000000"/>
          <w:sz w:val="24"/>
        </w:rPr>
        <w:t>управлять изменениями.</w:t>
      </w:r>
    </w:p>
    <w:p w14:paraId="79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Управленческие умения:</w:t>
      </w:r>
    </w:p>
    <w:p w14:paraId="7A000000">
      <w:pPr>
        <w:spacing w:after="160" w:line="264" w:lineRule="auto"/>
        <w:ind w:firstLine="0" w:left="709"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14:paraId="7B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умение оперативно принимать и реализовывать управленческие решения.</w:t>
      </w:r>
    </w:p>
    <w:p w14:paraId="7C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4. Для замещения должности старшего государственного налогового инспектора Отдела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требования).</w:t>
      </w:r>
    </w:p>
    <w:p w14:paraId="7D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4.1. Старший государственный налоговый инспектор Отдела должен обладать следующими профессиональными знаниями в сфере законодательства Российской Федерации:</w:t>
      </w:r>
    </w:p>
    <w:p w14:paraId="7E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МВД России № 495 и ФНС России № ММ-7-2-347 от 30 июня 2009 г.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14:paraId="7F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2 августа 2005 г. № 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14:paraId="80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6 мая 2007 г. № ММ-3-06/281@ 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14:paraId="81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30 мая 2007 г. № ММ-3-06/333@ «Об утверждении Концепции системы планирования выездных налоговых проверок»;</w:t>
      </w:r>
    </w:p>
    <w:p w14:paraId="82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приказ ФНС </w:t>
      </w:r>
      <w:r>
        <w:rPr>
          <w:color w:themeColor="text1" w:val="000000"/>
          <w:sz w:val="24"/>
        </w:rPr>
        <w:t>Российской Федерации</w:t>
      </w:r>
      <w:r>
        <w:rPr>
          <w:color w:themeColor="text1" w:val="000000"/>
          <w:sz w:val="24"/>
        </w:rPr>
        <w:t xml:space="preserve"> от 17 февраля 2011 г. 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14:paraId="83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25 июля 2012 г. № ММВ-7-2/520@ 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</w:p>
    <w:p w14:paraId="84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25 июля 2012 г. № ММВ-7-2/518@ 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r>
        <w:rPr>
          <w:color w:themeColor="text1" w:val="000000"/>
          <w:sz w:val="24"/>
        </w:rPr>
        <w:t xml:space="preserve"> </w:t>
      </w:r>
      <w:r>
        <w:rPr>
          <w:color w:themeColor="text1" w:val="000000"/>
          <w:sz w:val="24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14:paraId="85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8 мая 2015 г. № ММВ-7-2/189@ 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r>
        <w:rPr>
          <w:color w:themeColor="text1" w:val="000000"/>
          <w:sz w:val="24"/>
        </w:rPr>
        <w:t xml:space="preserve">, требований к </w:t>
      </w:r>
      <w:r>
        <w:rPr>
          <w:color w:themeColor="text1" w:val="000000"/>
          <w:sz w:val="24"/>
        </w:rPr>
        <w:t xml:space="preserve">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r>
        <w:rPr>
          <w:color w:themeColor="text1" w:val="000000"/>
          <w:sz w:val="24"/>
        </w:rPr>
        <w:t>дела</w:t>
      </w:r>
      <w:r>
        <w:rPr>
          <w:color w:themeColor="text1" w:val="000000"/>
          <w:sz w:val="24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14:paraId="86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приказ Минфина </w:t>
      </w:r>
      <w:r>
        <w:rPr>
          <w:color w:themeColor="text1" w:val="000000"/>
          <w:sz w:val="24"/>
        </w:rPr>
        <w:t>Российской Федерации</w:t>
      </w:r>
      <w:r>
        <w:rPr>
          <w:color w:themeColor="text1" w:val="000000"/>
          <w:sz w:val="24"/>
        </w:rPr>
        <w:t xml:space="preserve"> № 20н, МНС </w:t>
      </w:r>
      <w:r>
        <w:rPr>
          <w:color w:themeColor="text1" w:val="000000"/>
          <w:sz w:val="24"/>
        </w:rPr>
        <w:t>Российской Федерации</w:t>
      </w:r>
      <w:r>
        <w:rPr>
          <w:color w:themeColor="text1" w:val="000000"/>
          <w:sz w:val="24"/>
        </w:rPr>
        <w:t xml:space="preserve"> № ГБ-3-04/39 от 10 марта 1999 г. «Об утверждении Положения о порядке проведения инвентаризации имущества налогоплательщиков при налоговой проверке».</w:t>
      </w:r>
    </w:p>
    <w:p w14:paraId="87000000">
      <w:pPr>
        <w:tabs>
          <w:tab w:leader="none" w:pos="0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Кодекс Российской Федерации об административных правонарушениях;</w:t>
      </w:r>
    </w:p>
    <w:p w14:paraId="88000000">
      <w:pPr>
        <w:tabs>
          <w:tab w:leader="none" w:pos="0" w:val="left"/>
          <w:tab w:leader="none" w:pos="352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8 августа 2001 г. № 129-ФЗ «О государственной регистрации юридических лиц и индивидуальных предпринимателей»;</w:t>
      </w:r>
    </w:p>
    <w:p w14:paraId="89000000">
      <w:pPr>
        <w:tabs>
          <w:tab w:leader="none" w:pos="0" w:val="left"/>
        </w:tabs>
        <w:ind w:firstLine="567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2 мая 2005 г. № 59-ФЗ «О порядке рассмотрения обращения граждан Российской Федерации»;</w:t>
      </w:r>
    </w:p>
    <w:p w14:paraId="8A000000">
      <w:pPr>
        <w:tabs>
          <w:tab w:leader="none" w:pos="0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21 июля 2010 г. № 210-ФЗ «Об организации предоставления государственных и муниципальных услуг»;</w:t>
      </w:r>
    </w:p>
    <w:p w14:paraId="8B000000">
      <w:pPr>
        <w:tabs>
          <w:tab w:leader="none" w:pos="0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r>
        <w:rPr>
          <w:color w:themeColor="text1" w:val="000000"/>
          <w:sz w:val="24"/>
        </w:rPr>
        <w:t>Росатом</w:t>
      </w:r>
      <w:r>
        <w:rPr>
          <w:color w:themeColor="text1" w:val="000000"/>
          <w:sz w:val="24"/>
        </w:rPr>
        <w:t>» и ее должностных лиц»;</w:t>
      </w:r>
    </w:p>
    <w:p w14:paraId="8C000000">
      <w:pPr>
        <w:tabs>
          <w:tab w:leader="none" w:pos="0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13 февраля 2013 г. № ММВ-7-9/78@ «Об утверждении Концепции развития досудебного урегулирования налоговых споров в системе налоговых органов Российской Федерации на 2012-2018 годы».</w:t>
      </w:r>
    </w:p>
    <w:p w14:paraId="8D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18 июля 2011 г. № 227-ФЗ «О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налогообложения»;</w:t>
      </w:r>
    </w:p>
    <w:p w14:paraId="8E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Минфина России от 13 ноября 2008 г. № 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зоны)»;</w:t>
      </w:r>
    </w:p>
    <w:p w14:paraId="8F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приказ </w:t>
      </w:r>
      <w:r>
        <w:rPr>
          <w:color w:themeColor="text1" w:val="000000"/>
          <w:sz w:val="24"/>
        </w:rPr>
        <w:t>Минпромторга</w:t>
      </w:r>
      <w:r>
        <w:rPr>
          <w:color w:themeColor="text1" w:val="000000"/>
          <w:sz w:val="24"/>
        </w:rPr>
        <w:t xml:space="preserve"> России от 30 октября 2012 г. № 1598 «Об утверждении Перечня кодов товаров в соответствии с товарной номенклатурой ВЭД, </w:t>
      </w:r>
      <w:r>
        <w:rPr>
          <w:color w:themeColor="text1" w:val="000000"/>
          <w:sz w:val="24"/>
        </w:rPr>
        <w:t>сделки</w:t>
      </w:r>
      <w:r>
        <w:rPr>
          <w:color w:themeColor="text1" w:val="000000"/>
          <w:sz w:val="24"/>
        </w:rPr>
        <w:t xml:space="preserve"> в отношении которых признаются контролируемыми в соответствии со статьей 105.14 НК Российской Федерации»;</w:t>
      </w:r>
    </w:p>
    <w:p w14:paraId="90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26 марта 2012 г. № ММВ-7-13/182@ «Об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документов»;</w:t>
      </w:r>
    </w:p>
    <w:p w14:paraId="91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27 июля 2012 г. № ММВ-7-13/524@ «Об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форме»;</w:t>
      </w:r>
    </w:p>
    <w:p w14:paraId="92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10 октября 2012 г. № ММВ-7-13/704@ \«Об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сборов»;</w:t>
      </w:r>
    </w:p>
    <w:p w14:paraId="93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приказ ФНС России от 26 ноября 2012 г. № ММВ-7-13/907@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</w:t>
      </w:r>
      <w:r>
        <w:rPr>
          <w:color w:themeColor="text1" w:val="000000"/>
          <w:sz w:val="24"/>
        </w:rPr>
        <w:t>налогов в связи с совершением сделок между взаимозависимыми лицами, требований к составлению акта проверки  полноты</w:t>
      </w:r>
      <w:r>
        <w:rPr>
          <w:color w:themeColor="text1" w:val="000000"/>
          <w:sz w:val="24"/>
        </w:rPr>
        <w:t xml:space="preserve"> исчисления и уплаты налогов в связи с совершением сделок между взаимозависимыми лицами»;</w:t>
      </w:r>
    </w:p>
    <w:p w14:paraId="94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27 августа 2013 г. № ММВ-7-13/292@ «О внесении изменений в Приказы ФНС России от 6 марта 2007 г. № ММ-3-06/106@, от 31 мая 2007 г. № ММ-3-06/338@»;</w:t>
      </w:r>
    </w:p>
    <w:p w14:paraId="95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19 ноября 2013 г. № ММВ-7-13/512@ «Об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корректировок»;</w:t>
      </w:r>
    </w:p>
    <w:p w14:paraId="96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24 апреля 2015 г. № ММВ-7-14/177@ «Об утверждении формы и формата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лица), а также порядка заполнения формы и порядка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лица)»;</w:t>
      </w:r>
    </w:p>
    <w:p w14:paraId="97000000">
      <w:pPr>
        <w:tabs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ФНС России от 13 декабря 2016 г. № ММВ-7-13/679@ «Об утверждении формы и порядка заполнения формы уведомления о контролируемых иностранных компаниях, а также формата и порядка представления уведомления о контролируемых иностранных компаниях в электронной форме».</w:t>
      </w:r>
    </w:p>
    <w:p w14:paraId="98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22 мая 2003 г. № 54-ФЗ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r>
        <w:rPr>
          <w:color w:themeColor="text1" w:val="000000"/>
          <w:sz w:val="24"/>
        </w:rPr>
        <w:t>дств пл</w:t>
      </w:r>
      <w:r>
        <w:rPr>
          <w:color w:themeColor="text1" w:val="000000"/>
          <w:sz w:val="24"/>
        </w:rPr>
        <w:t>атежа»;</w:t>
      </w:r>
    </w:p>
    <w:p w14:paraId="99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11 ноября 2003 г. № 138-ФЗ «О лотереях»;</w:t>
      </w:r>
    </w:p>
    <w:p w14:paraId="9A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29 декабря 2006 г. № 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</w:t>
      </w:r>
    </w:p>
    <w:p w14:paraId="9B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1 декабря 2007 г. № 315-ФЗ «О саморегулируемых организациях»;</w:t>
      </w:r>
    </w:p>
    <w:p w14:paraId="9C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22 декабря 2008 г. № 268-ФЗ «Технический регламент на табачную продукцию»;</w:t>
      </w:r>
    </w:p>
    <w:p w14:paraId="9D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9E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3 июля 2009 г. № 103-ФЗ «О деятельности по приему платежей физических лиц, осуществляемой платежными агентами»;</w:t>
      </w:r>
    </w:p>
    <w:p w14:paraId="9F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4 мая 2011 г. № 99-ФЗ «О лицензировании отдельных видов деятельности»;</w:t>
      </w:r>
    </w:p>
    <w:p w14:paraId="A0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Федеральный закон от 27 июня 2011 г. № 161-ФЗ «О национальной платежной системе»;</w:t>
      </w:r>
    </w:p>
    <w:p w14:paraId="A1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от 5 июля 2004 г. № 338 «О мерах по реализации Федерального закона «О лотереях»;</w:t>
      </w:r>
    </w:p>
    <w:p w14:paraId="A2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постановление Правительства Российской Федерации от 23 августа 2007 г. № 540 «О составе и порядке представления организатором азартных игр сведений, необходимых для осуществления </w:t>
      </w:r>
      <w:r>
        <w:rPr>
          <w:color w:themeColor="text1" w:val="000000"/>
          <w:sz w:val="24"/>
        </w:rPr>
        <w:t>контроля за</w:t>
      </w:r>
      <w:r>
        <w:rPr>
          <w:color w:themeColor="text1" w:val="000000"/>
          <w:sz w:val="24"/>
        </w:rPr>
        <w:t xml:space="preserve"> соблюдением требований законодательства о государственном регулировании деятельности по организации и проведению азартных игр»;</w:t>
      </w:r>
    </w:p>
    <w:p w14:paraId="A3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 от 29 сентября 2008 г. № 724 «Об утверждении порядка ведения государственного реестра саморегулируемых организаций»;</w:t>
      </w:r>
    </w:p>
    <w:p w14:paraId="A4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от 6 мая 2008 г. № 359 «О порядке осуществления наличных денежных расчетов и (или) расчетов с использованием платежных карт без применения контрольно-кассовой техники»;</w:t>
      </w:r>
    </w:p>
    <w:p w14:paraId="A5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от 26 января 2010 г. № 27 «О специальных марках для маркировки табачной продукции»;</w:t>
      </w:r>
    </w:p>
    <w:p w14:paraId="A6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постановление Правительства Российской Федерации от 30 июня 2010 г. № 489 «Об утверждении Правил подготовки органами государственного контроля (надзора) и органами муниципального </w:t>
      </w:r>
      <w:r>
        <w:rPr>
          <w:color w:themeColor="text1" w:val="000000"/>
          <w:sz w:val="24"/>
        </w:rPr>
        <w:t>контроля ежегодных планов проведения плановых проверок юридических лиц</w:t>
      </w:r>
      <w:r>
        <w:rPr>
          <w:color w:themeColor="text1" w:val="000000"/>
          <w:sz w:val="24"/>
        </w:rPr>
        <w:t xml:space="preserve"> и индивидуальных предпринимателей»;</w:t>
      </w:r>
    </w:p>
    <w:p w14:paraId="A7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от 26 декабря 2011 г. № 1130 «О лицензировании деятельности по организации и проведению азартных игр в букмекерских конторах и тотализаторах»;</w:t>
      </w:r>
    </w:p>
    <w:p w14:paraId="A8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от 11 сентября 2012 г. № 913 «Об утверждении Положения о федеральном государственном надзоре за проведением лотерей»;</w:t>
      </w:r>
    </w:p>
    <w:p w14:paraId="A9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от 24 сентября 2012 г. № 965 «О лицензировании деятельности по производству и реализации защищенной от подделок полиграфической продукции»;</w:t>
      </w:r>
    </w:p>
    <w:p w14:paraId="AA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от 22 ноября 2012 г. № 1202 «Об утверждении Положения о государственном надзоре за деятельностью саморегулируемых организаций»;</w:t>
      </w:r>
    </w:p>
    <w:p w14:paraId="AB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от 4 февраля 2013 г. № 75 «Об утверждении Положения о государственном надзоре в области организации и проведения азартных игр»;</w:t>
      </w:r>
    </w:p>
    <w:p w14:paraId="AC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постановление Правительства Российской Федерации от 27 января 2014 г. № 60 «Об утверждении Правил ведения в букмекерских конторах и тотализаторах учета участников азартных игр, от которых принимаются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соревнования»;</w:t>
      </w:r>
    </w:p>
    <w:p w14:paraId="AD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Минфина России от 11 октября 2011 г. № 128н «Об утверждении Административного регламента исполнения Федеральной налоговой службой государственной функции по проверке технического состояния игрового оборудования»;</w:t>
      </w:r>
    </w:p>
    <w:p w14:paraId="AE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Минфина России от 17 октября 2011 г. № 132н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контрольно-кассовой технике, порядком и условиями ее регистрации и применения»;</w:t>
      </w:r>
    </w:p>
    <w:p w14:paraId="AF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Минфина России от 17 октября 2011 г. № 133н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предпринимателей»;</w:t>
      </w:r>
    </w:p>
    <w:p w14:paraId="B0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Минфина России от 29 июня 2012 г. № 94н «Об утверждении Административного регламента предоставления Федеральной налоговой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Федерации»;</w:t>
      </w:r>
    </w:p>
    <w:p w14:paraId="B1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Минфина России от 22 июля 2013 г. № 69н «Об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контрольно-кассовой техники»;</w:t>
      </w:r>
    </w:p>
    <w:p w14:paraId="B2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приказ Минфина России от 6 февраля 2013 г. № 20н «Об утверждении Административного регламента предоставления Федеральной налоговой службой государственной услуги по выдаче специальных марок для маркировки табачной продукции, производимой на территории Российской Федерации, образца специальной марки, форм документов и Правил </w:t>
      </w:r>
      <w:r>
        <w:rPr>
          <w:color w:themeColor="text1" w:val="000000"/>
          <w:sz w:val="24"/>
        </w:rPr>
        <w:t>хранения</w:t>
      </w:r>
      <w:r>
        <w:rPr>
          <w:color w:themeColor="text1" w:val="000000"/>
          <w:sz w:val="24"/>
        </w:rPr>
        <w:t xml:space="preserve"> специальных марок, предусмотренных постановлением Правительства Российской Федерации от 26 января 2010 г. № 27, и признании утратившим силу Приказа Министерства финансов Российской Федерации от 11 июня 2010 г. № 59н»;</w:t>
      </w:r>
    </w:p>
    <w:p w14:paraId="B3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Минфина России от 8 июля 2014 г. № 59н «Об утверждении Порядка ведения единого реестра лотерейных терминалов и состава сведений, включаемых в единый реестр лотерейных терминалов»;</w:t>
      </w:r>
    </w:p>
    <w:p w14:paraId="B4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приказ Минфина России от 26 августа 2014 г. № 81н «Об утверждении формы и сроков представления отчета о всероссийской государственной лотерее».</w:t>
      </w:r>
    </w:p>
    <w:p w14:paraId="B5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14:paraId="B6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Старший государственный налоговый инспектор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14:paraId="B7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4.2. Иные профессиональные знания старшего налогового инспектора Отдела:</w:t>
      </w:r>
    </w:p>
    <w:p w14:paraId="B8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и критерии отбора налогоплательщиков для формирования плана выездных налоговых проверок;</w:t>
      </w:r>
    </w:p>
    <w:p w14:paraId="B9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понятие «налоговый контроль»;</w:t>
      </w:r>
    </w:p>
    <w:p w14:paraId="BA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особенности проведения выездных налоговых проверок, в </w:t>
      </w:r>
      <w:r>
        <w:rPr>
          <w:color w:themeColor="text1" w:val="000000"/>
          <w:sz w:val="24"/>
        </w:rPr>
        <w:t>т.ч</w:t>
      </w:r>
      <w:r>
        <w:rPr>
          <w:color w:themeColor="text1" w:val="000000"/>
          <w:sz w:val="24"/>
        </w:rPr>
        <w:t>. консолидированной группы налогоплательщиков;</w:t>
      </w:r>
    </w:p>
    <w:p w14:paraId="BB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и сроки проведения выездных налоговых проверок;</w:t>
      </w:r>
    </w:p>
    <w:p w14:paraId="BC000000">
      <w:pPr>
        <w:tabs>
          <w:tab w:leader="none" w:pos="558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и сроки рассмотрения материалов налоговой проверки;</w:t>
      </w:r>
    </w:p>
    <w:p w14:paraId="BD000000">
      <w:pPr>
        <w:widowControl w:val="0"/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осуществления мероприятий налогового контроля при проведении выездных налоговых проверок.</w:t>
      </w:r>
    </w:p>
    <w:p w14:paraId="BE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основы налогового контроля, порядок проведения контрольных мероприятий;</w:t>
      </w:r>
    </w:p>
    <w:p w14:paraId="BF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и сроки рассмотрения материалов налоговых проверок.</w:t>
      </w:r>
    </w:p>
    <w:p w14:paraId="C0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принципы и основные направления досудебного урегулирования налоговых споров;</w:t>
      </w:r>
    </w:p>
    <w:p w14:paraId="C1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рассмотрение налоговых споров налогоплательщиков в досудебном и судебном порядке;</w:t>
      </w:r>
    </w:p>
    <w:p w14:paraId="C2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передовой отечественный и зарубежный опыт в сфере досудебного урегулирования налоговых споров;</w:t>
      </w:r>
    </w:p>
    <w:p w14:paraId="C3000000">
      <w:pPr>
        <w:widowControl w:val="0"/>
        <w:tabs>
          <w:tab w:leader="none" w:pos="0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судебная практика в области разрешения налоговых споров.</w:t>
      </w:r>
    </w:p>
    <w:p w14:paraId="C4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правила и методы трансфертного ценообразования;</w:t>
      </w:r>
    </w:p>
    <w:p w14:paraId="C5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принципы контроля цен для целей налогообложения в Российской Федерации и рекомендации ОЭСР в отношении трансфертного ценообразования;</w:t>
      </w:r>
    </w:p>
    <w:p w14:paraId="C6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методы определения рыночных цен для целей налогообложения;</w:t>
      </w:r>
    </w:p>
    <w:p w14:paraId="C7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понятие функционального анализа и выбор метода ценообразования для налоговых целей;</w:t>
      </w:r>
    </w:p>
    <w:p w14:paraId="C8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арбитражная практика в Российской Федерации по вопросам определения рыночных цен для целей налогообложения;</w:t>
      </w:r>
    </w:p>
    <w:p w14:paraId="C9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характеристика компаний с учетом их функционального профиля и взаимосвязь с выбором метода определения рыночных цен;</w:t>
      </w:r>
    </w:p>
    <w:p w14:paraId="CA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понятие ценообразование в сделках с нематериальными активами для налоговых целей;</w:t>
      </w:r>
    </w:p>
    <w:p w14:paraId="CB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определение рыночного интервала рентабельности;</w:t>
      </w:r>
    </w:p>
    <w:p w14:paraId="CC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особенности ценообразования на услуги: методика распределения затрат для расчета стоимости услуг и применение надбавки;</w:t>
      </w:r>
    </w:p>
    <w:p w14:paraId="CD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возможные пути предотвращения / разрешения споров с налоговыми органами по вопросам, связанным с контролем цен для целей налогообложения;</w:t>
      </w:r>
    </w:p>
    <w:p w14:paraId="CE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понятие взаимозависимые лица. Порядок определения доли участия одной организации в другой организации или физического лица в организации; особенности признания цен </w:t>
      </w:r>
      <w:r>
        <w:rPr>
          <w:color w:themeColor="text1" w:val="000000"/>
          <w:sz w:val="24"/>
        </w:rPr>
        <w:t>рыночными</w:t>
      </w:r>
      <w:r>
        <w:rPr>
          <w:color w:themeColor="text1" w:val="000000"/>
          <w:sz w:val="24"/>
        </w:rPr>
        <w:t xml:space="preserve"> для целей налогообложения. 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взаимозависимыми;</w:t>
      </w:r>
    </w:p>
    <w:p w14:paraId="CF000000">
      <w:pPr>
        <w:tabs>
          <w:tab w:leader="none" w:pos="0" w:val="left"/>
          <w:tab w:leader="none" w:pos="601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методы, используемые при определении для целей налогообложения доходов (прибыли, выручки) в сделках, сторонами которых являются взаимозависимые лица;</w:t>
      </w:r>
    </w:p>
    <w:p w14:paraId="D0000000">
      <w:pPr>
        <w:widowControl w:val="0"/>
        <w:tabs>
          <w:tab w:leader="none" w:pos="0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понятие соглашения о ценообразовании для целей налогообложения.</w:t>
      </w:r>
    </w:p>
    <w:p w14:paraId="D1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применения контрольно-кассовой техники;</w:t>
      </w:r>
    </w:p>
    <w:p w14:paraId="D2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основы оперативного контроля;</w:t>
      </w:r>
    </w:p>
    <w:p w14:paraId="D3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способы оперативного контроля;</w:t>
      </w:r>
    </w:p>
    <w:p w14:paraId="D4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организация планирования оперативного контроля;</w:t>
      </w:r>
    </w:p>
    <w:p w14:paraId="D5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проведения проверок по вопросам соблюдения требований к контрольно-кассовой технике, порядка и условий ее регистрации и применения, полноты учета выручки денежных средств и использования специальных банковских счетов;</w:t>
      </w:r>
    </w:p>
    <w:p w14:paraId="D6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порядок осуществления контроля и надзора в сфере </w:t>
      </w:r>
      <w:r>
        <w:rPr>
          <w:color w:themeColor="text1" w:val="000000"/>
          <w:sz w:val="24"/>
        </w:rPr>
        <w:t>госрегулируемых</w:t>
      </w:r>
      <w:r>
        <w:rPr>
          <w:color w:themeColor="text1" w:val="000000"/>
          <w:sz w:val="24"/>
        </w:rPr>
        <w:t xml:space="preserve"> видов деятельности;</w:t>
      </w:r>
    </w:p>
    <w:p w14:paraId="D7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лицензирования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(для ЦА ФНС России);</w:t>
      </w:r>
    </w:p>
    <w:p w14:paraId="D8000000">
      <w:pPr>
        <w:tabs>
          <w:tab w:leader="none" w:pos="0" w:val="left"/>
        </w:tabs>
        <w:spacing w:after="160" w:line="264" w:lineRule="auto"/>
        <w:ind/>
        <w:contextualSpacing w:val="1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ведение реестра лицензий на осуществление деятельности по производству и реализации защищенной от подделок полиграфической продукции, реестра лицензий на осуществление деятельности по организации и проведению азартных игр в букмекерских конторах и тотализаторах, единого реестра лотерейных терминалов,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 (для ЦА ФНС России);</w:t>
      </w:r>
    </w:p>
    <w:p w14:paraId="D9000000">
      <w:pPr>
        <w:widowControl w:val="0"/>
        <w:tabs>
          <w:tab w:leader="none" w:pos="0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порядок предоставления государственной услуги по выдаче специальных марок для маркировки табачной продукции, производимой на территории Российской Федерации (для ЦА ФНС России и УФНС России по субъектам Российской Федерации).</w:t>
      </w:r>
    </w:p>
    <w:p w14:paraId="DA000000">
      <w:pPr>
        <w:widowControl w:val="0"/>
        <w:tabs>
          <w:tab w:leader="none" w:pos="0" w:val="left"/>
        </w:tabs>
        <w:ind w:firstLine="567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 xml:space="preserve">4.3. </w:t>
      </w:r>
      <w:r>
        <w:rPr>
          <w:color w:themeColor="text1" w:val="000000"/>
          <w:sz w:val="24"/>
        </w:rPr>
        <w:t>Старший государственный налоговый инспектор Отдела</w:t>
      </w:r>
      <w:r>
        <w:rPr>
          <w:color w:themeColor="text1" w:val="000000"/>
          <w:spacing w:val="-2"/>
          <w:sz w:val="24"/>
        </w:rPr>
        <w:t xml:space="preserve"> должен обладать следующими профессиональными умениями:</w:t>
      </w:r>
    </w:p>
    <w:p w14:paraId="DB000000">
      <w:pPr>
        <w:widowControl w:val="0"/>
        <w:tabs>
          <w:tab w:leader="none" w:pos="0" w:val="left"/>
        </w:tabs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отбор налогоплательщиков для формирования плана выездных налоговых проверок;</w:t>
      </w:r>
    </w:p>
    <w:p w14:paraId="DC000000">
      <w:pPr>
        <w:widowControl w:val="0"/>
        <w:tabs>
          <w:tab w:leader="none" w:pos="0" w:val="left"/>
        </w:tabs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14:paraId="DD000000">
      <w:pPr>
        <w:widowControl w:val="0"/>
        <w:tabs>
          <w:tab w:leader="none" w:pos="0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подготовка решения о проведении выездной налоговой проверки.</w:t>
      </w:r>
    </w:p>
    <w:p w14:paraId="DE000000">
      <w:pPr>
        <w:tabs>
          <w:tab w:leader="none" w:pos="0" w:val="left"/>
          <w:tab w:leader="none" w:pos="351" w:val="left"/>
          <w:tab w:leader="none" w:pos="9033" w:val="left"/>
        </w:tabs>
        <w:spacing w:line="264" w:lineRule="auto"/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формирование </w:t>
      </w:r>
      <w:r>
        <w:rPr>
          <w:color w:themeColor="text1" w:val="000000"/>
          <w:sz w:val="24"/>
        </w:rPr>
        <w:t>плана проведения проверок полноты исчисления</w:t>
      </w:r>
      <w:r>
        <w:rPr>
          <w:color w:themeColor="text1" w:val="000000"/>
          <w:sz w:val="24"/>
        </w:rPr>
        <w:t xml:space="preserve"> и уплаты налогов в связи с совершением сделок между взаимозависимыми лицами;</w:t>
      </w:r>
    </w:p>
    <w:p w14:paraId="DF000000">
      <w:pPr>
        <w:widowControl w:val="0"/>
        <w:tabs>
          <w:tab w:leader="none" w:pos="0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подготовка материалов проверок полноты исчисления и уплаты налогов в связи с совершением сделок между взаимозависимыми лицами, в том числе заключения на письменные возражения налогоплательщика по акту проверки.</w:t>
      </w:r>
    </w:p>
    <w:p w14:paraId="E0000000">
      <w:pPr>
        <w:widowControl w:val="0"/>
        <w:tabs>
          <w:tab w:leader="none" w:pos="0" w:val="left"/>
        </w:tabs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проведение проверок организаций и индивидуальных предпринимателей по вопросам: применения контрольно-кассовой техники (далее - ККТ), использования бланков строгой отчетности, товарных чеков, квитанций и иных документов, подтверждающих прием денежных средств (далее – проверки соблюдения законодательства о применении ККТ), а также по осуществлению регистрации ККТ, используемой организациями и индивидуальными предпринимателями в соответствии с законодательством Российской Федерации;</w:t>
      </w:r>
      <w:r>
        <w:rPr>
          <w:color w:themeColor="text1" w:val="000000"/>
          <w:sz w:val="24"/>
        </w:rPr>
        <w:t xml:space="preserve"> полноты учёта выручки денежных средств;</w:t>
      </w:r>
    </w:p>
    <w:p w14:paraId="E1000000">
      <w:pPr>
        <w:widowControl w:val="0"/>
        <w:tabs>
          <w:tab w:leader="none" w:pos="0" w:val="left"/>
        </w:tabs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проведение проверок соблюдения платежными агентами,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использования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расчетов;</w:t>
      </w:r>
    </w:p>
    <w:p w14:paraId="E2000000">
      <w:pPr>
        <w:widowControl w:val="0"/>
        <w:tabs>
          <w:tab w:leader="none" w:pos="0" w:val="left"/>
        </w:tabs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лицензирование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(для ЦА ФНС России);</w:t>
      </w:r>
    </w:p>
    <w:p w14:paraId="E3000000">
      <w:pPr>
        <w:widowControl w:val="0"/>
        <w:tabs>
          <w:tab w:leader="none" w:pos="0" w:val="left"/>
        </w:tabs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ведение реестра лицензий на осуществление деятельности по производству и реализации защищенной от подделок полиграфической продукции, реестра лицензий на осуществление деятельности по организации и проведению азартных игр в букмекерских конторах и тотализаторах, единого реестра лотерейных терминалов, государственного реестра </w:t>
      </w:r>
      <w:r>
        <w:rPr>
          <w:color w:themeColor="text1" w:val="000000"/>
          <w:sz w:val="24"/>
        </w:rPr>
        <w:t>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 (для ЦА ФНС России);</w:t>
      </w:r>
    </w:p>
    <w:p w14:paraId="E4000000">
      <w:pPr>
        <w:widowControl w:val="0"/>
        <w:tabs>
          <w:tab w:leader="none" w:pos="0" w:val="left"/>
        </w:tabs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предоставление государственной услуги по выдаче специальных марок для маркировки табачной продукции, производимой на территории Российской Федерации (для ЦА ФНС России и УФНС России по субъектам Российской Федерации);</w:t>
      </w:r>
    </w:p>
    <w:p w14:paraId="E5000000">
      <w:pPr>
        <w:widowControl w:val="0"/>
        <w:tabs>
          <w:tab w:leader="none" w:pos="0" w:val="left"/>
        </w:tabs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- разработка форм статистической налоговой отчетности и порядка по их составлению о результатах контрольной работы налоговых органов (включая взаимодействие с правоохранительными органами), осуществления валютного контроля, проверок соблюдения законодательства о применении ККТ, проверок полноты учета выручки, проверок использования специальных банковских счетов, осуществлении государственного контроля и надзора в сфере </w:t>
      </w:r>
      <w:r>
        <w:rPr>
          <w:color w:themeColor="text1" w:val="000000"/>
          <w:sz w:val="24"/>
        </w:rPr>
        <w:t>госрегулируемых</w:t>
      </w:r>
      <w:r>
        <w:rPr>
          <w:color w:themeColor="text1" w:val="000000"/>
          <w:sz w:val="24"/>
        </w:rPr>
        <w:t xml:space="preserve"> видов деятельности, о выдаче специальных марок для маркировки табачной продукции, производимой на территории</w:t>
      </w:r>
      <w:r>
        <w:rPr>
          <w:color w:themeColor="text1" w:val="000000"/>
          <w:sz w:val="24"/>
        </w:rPr>
        <w:t xml:space="preserve"> Российской Федерации;</w:t>
      </w:r>
    </w:p>
    <w:p w14:paraId="E6000000">
      <w:pPr>
        <w:widowControl w:val="0"/>
        <w:tabs>
          <w:tab w:leader="none" w:pos="0" w:val="left"/>
        </w:tabs>
        <w:ind/>
        <w:jc w:val="both"/>
        <w:outlineLvl w:val="0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ведение в установленном порядке реестра контрольно-кассовой техники, реестра фискальных накопителей, реестра экспертных организаций;</w:t>
      </w:r>
    </w:p>
    <w:p w14:paraId="E7000000">
      <w:pPr>
        <w:widowControl w:val="0"/>
        <w:tabs>
          <w:tab w:leader="none" w:pos="0" w:val="left"/>
        </w:tabs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выдача разрешений на обработку фискальных данных.</w:t>
      </w:r>
    </w:p>
    <w:p w14:paraId="E8000000">
      <w:pPr>
        <w:widowControl w:val="0"/>
        <w:ind w:firstLine="709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>5. </w:t>
      </w:r>
      <w:r>
        <w:rPr>
          <w:color w:themeColor="text1" w:val="000000"/>
          <w:sz w:val="24"/>
        </w:rPr>
        <w:t>Старший государственный налоговый инспектор Отдела</w:t>
      </w:r>
      <w:r>
        <w:rPr>
          <w:color w:themeColor="text1" w:val="000000"/>
          <w:spacing w:val="-2"/>
          <w:sz w:val="24"/>
        </w:rPr>
        <w:t xml:space="preserve"> должен обладать следующими функциональными знаниями и умениями.</w:t>
      </w:r>
    </w:p>
    <w:p w14:paraId="E9000000">
      <w:pPr>
        <w:widowControl w:val="0"/>
        <w:ind w:firstLine="567"/>
        <w:jc w:val="both"/>
        <w:rPr>
          <w:color w:themeColor="text1" w:val="000000"/>
          <w:spacing w:val="-2"/>
          <w:sz w:val="24"/>
        </w:rPr>
      </w:pPr>
      <w:r>
        <w:rPr>
          <w:color w:themeColor="text1" w:val="000000"/>
          <w:spacing w:val="-2"/>
          <w:sz w:val="24"/>
        </w:rPr>
        <w:t xml:space="preserve">5.1. Функциональные знания </w:t>
      </w:r>
      <w:r>
        <w:rPr>
          <w:color w:themeColor="text1" w:val="000000"/>
          <w:sz w:val="24"/>
        </w:rPr>
        <w:t>старшего государственного налогового инспектора Отдела</w:t>
      </w:r>
      <w:r>
        <w:rPr>
          <w:color w:themeColor="text1" w:val="000000"/>
          <w:spacing w:val="-2"/>
          <w:sz w:val="24"/>
        </w:rPr>
        <w:t>:</w:t>
      </w:r>
    </w:p>
    <w:p w14:paraId="EA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принципы, методы, технологии и механизмы осуществления контроля (надзора);</w:t>
      </w:r>
    </w:p>
    <w:p w14:paraId="EB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виды, назначение и технологии организации проверочных процедур;</w:t>
      </w:r>
    </w:p>
    <w:p w14:paraId="EC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понятие единого реестра проверок, процедура его формирования;</w:t>
      </w:r>
    </w:p>
    <w:p w14:paraId="ED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институт предварительной проверки жалобы и иной информации, поступившей в контрольно-надзорный орган;</w:t>
      </w:r>
    </w:p>
    <w:p w14:paraId="EE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процедура организации проверки: порядок, этапы, инструменты проведения;</w:t>
      </w:r>
    </w:p>
    <w:p w14:paraId="EF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ограничения при проведении проверочных процедур;</w:t>
      </w:r>
    </w:p>
    <w:p w14:paraId="F0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меры, принимаемые по результатам проверки;</w:t>
      </w:r>
    </w:p>
    <w:p w14:paraId="F1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плановые (рейдовые) осмотры;</w:t>
      </w:r>
    </w:p>
    <w:p w14:paraId="F2000000">
      <w:pPr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 основания проведения и особенности внеплановых проверок.</w:t>
      </w:r>
    </w:p>
    <w:p w14:paraId="F3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5.2. </w:t>
      </w:r>
      <w:r>
        <w:rPr>
          <w:color w:themeColor="text1" w:val="000000"/>
          <w:spacing w:val="-2"/>
          <w:sz w:val="24"/>
        </w:rPr>
        <w:t xml:space="preserve">Функциональные умения </w:t>
      </w:r>
      <w:r>
        <w:rPr>
          <w:color w:themeColor="text1" w:val="000000"/>
          <w:sz w:val="24"/>
        </w:rPr>
        <w:t>старшего государственного налогового инспектора Отдела:</w:t>
      </w:r>
      <w:r>
        <w:rPr>
          <w:color w:themeColor="text1" w:val="000000"/>
          <w:sz w:val="24"/>
        </w:rPr>
        <w:t xml:space="preserve"> </w:t>
      </w:r>
    </w:p>
    <w:p w14:paraId="F4000000">
      <w:pPr>
        <w:widowControl w:val="0"/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проведение плановых и внеплановых документарных (камеральных) проверок (обследований);</w:t>
      </w:r>
    </w:p>
    <w:p w14:paraId="F5000000">
      <w:pPr>
        <w:widowControl w:val="0"/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осуществление контроля исполнения предписаний, решений и других распорядительных документов.</w:t>
      </w:r>
    </w:p>
    <w:p w14:paraId="F6000000">
      <w:pPr>
        <w:widowControl w:val="0"/>
        <w:ind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14:paraId="F7000000">
      <w:pPr>
        <w:tabs>
          <w:tab w:leader="none" w:pos="0" w:val="left"/>
        </w:tabs>
        <w:ind/>
        <w:contextualSpacing w:val="1"/>
        <w:jc w:val="both"/>
        <w:rPr>
          <w:sz w:val="24"/>
        </w:rPr>
      </w:pPr>
      <w:r>
        <w:rPr>
          <w:color w:themeColor="text1" w:val="000000"/>
          <w:sz w:val="24"/>
        </w:rPr>
        <w:t>- проведение плановых и внеплановых выездных проверок.</w:t>
      </w:r>
    </w:p>
    <w:p w14:paraId="F8000000">
      <w:pPr>
        <w:widowControl w:val="0"/>
        <w:ind w:firstLine="709"/>
        <w:jc w:val="both"/>
        <w:rPr>
          <w:sz w:val="24"/>
        </w:rPr>
      </w:pPr>
    </w:p>
    <w:p w14:paraId="F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</w:t>
      </w:r>
      <w:r>
        <w:rPr>
          <w:sz w:val="24"/>
        </w:rPr>
        <w:t xml:space="preserve">содержание федеральных государственных гражданских служащих ИФНС России по </w:t>
      </w:r>
      <w:r>
        <w:rPr>
          <w:sz w:val="24"/>
        </w:rPr>
        <w:t>Красноглинскому</w:t>
      </w:r>
      <w:r>
        <w:rPr>
          <w:sz w:val="24"/>
        </w:rPr>
        <w:t xml:space="preserve"> району г. Самары состоит </w:t>
      </w:r>
      <w:r>
        <w:rPr>
          <w:sz w:val="24"/>
        </w:rPr>
        <w:t>из</w:t>
      </w:r>
      <w:r>
        <w:rPr>
          <w:sz w:val="24"/>
        </w:rPr>
        <w:t>:</w:t>
      </w:r>
    </w:p>
    <w:p w14:paraId="FA000000">
      <w:pPr>
        <w:widowControl w:val="0"/>
        <w:ind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44"/>
        <w:gridCol w:w="3402"/>
        <w:gridCol w:w="3367"/>
      </w:tblGrid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widowControl w:val="0"/>
              <w:tabs>
                <w:tab w:leader="none" w:pos="0" w:val="left"/>
              </w:tabs>
              <w:ind w:firstLine="0" w:left="-108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widowControl w:val="0"/>
              <w:tabs>
                <w:tab w:leader="none" w:pos="0" w:val="left"/>
              </w:tabs>
              <w:ind w:firstLine="0" w:left="-108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Старший государственный налоговый инспектор</w:t>
            </w:r>
          </w:p>
        </w:tc>
      </w:tr>
      <w:tr>
        <w:trPr>
          <w:trHeight w:hRule="atLeast" w:val="1423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</w:p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 руб.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widowControl w:val="0"/>
              <w:ind/>
              <w:jc w:val="center"/>
              <w:rPr>
                <w:color w:themeColor="text1" w:val="000000"/>
                <w:sz w:val="24"/>
              </w:rPr>
            </w:pPr>
          </w:p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5075 руб.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1319 - 1413 руб.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1319 - 1694 руб.</w:t>
            </w:r>
          </w:p>
        </w:tc>
      </w:tr>
      <w:tr>
        <w:trPr>
          <w:trHeight w:hRule="atLeast" w:val="70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за </w:t>
            </w:r>
            <w:r>
              <w:rPr>
                <w:sz w:val="24"/>
              </w:rPr>
              <w:t>выслугу лет  на государственной гражданской службе Российской Федерации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30% </w:t>
            </w:r>
          </w:p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должностного </w:t>
            </w:r>
          </w:p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widowControl w:val="0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до 30% </w:t>
            </w:r>
          </w:p>
          <w:p w14:paraId="0B010000">
            <w:pPr>
              <w:widowControl w:val="0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должностного </w:t>
            </w:r>
          </w:p>
          <w:p w14:paraId="0C010000">
            <w:pPr>
              <w:widowControl w:val="0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оклада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60-90%</w:t>
            </w:r>
          </w:p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должностного </w:t>
            </w:r>
          </w:p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60-90%</w:t>
            </w:r>
          </w:p>
          <w:p w14:paraId="12010000">
            <w:pPr>
              <w:widowControl w:val="0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должностного </w:t>
            </w:r>
          </w:p>
          <w:p w14:paraId="13010000">
            <w:pPr>
              <w:widowControl w:val="0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оклада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rPr>
                <w:sz w:val="24"/>
              </w:rPr>
            </w:pPr>
            <w:r>
              <w:rPr>
                <w:sz w:val="24"/>
              </w:rPr>
              <w:t>Премии за выполнение особо важных и сложных заданий, материальной помощи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line="240" w:lineRule="exact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 должностного оклада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line="240" w:lineRule="exact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размере должностного оклада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rPr>
                <w:sz w:val="24"/>
              </w:rPr>
            </w:pPr>
            <w:r>
              <w:rPr>
                <w:sz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  <w:rPr>
                <w:sz w:val="24"/>
              </w:rPr>
            </w:pPr>
          </w:p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line="240" w:lineRule="exact"/>
              <w:ind/>
              <w:jc w:val="center"/>
              <w:rPr>
                <w:color w:themeColor="text1" w:val="000000"/>
                <w:sz w:val="24"/>
              </w:rPr>
            </w:pPr>
          </w:p>
          <w:p w14:paraId="1E010000">
            <w:pPr>
              <w:spacing w:line="240" w:lineRule="exact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rPr>
                <w:sz w:val="24"/>
              </w:rPr>
            </w:pPr>
            <w:r>
              <w:rPr>
                <w:sz w:val="24"/>
              </w:rPr>
              <w:t>Материальной помощи к отпуску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line="240" w:lineRule="exact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line="240" w:lineRule="exact"/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25010000">
      <w:pPr>
        <w:pStyle w:val="Style_6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4"/>
        </w:rPr>
      </w:pPr>
    </w:p>
    <w:p w14:paraId="26010000">
      <w:pPr>
        <w:pStyle w:val="Style_6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Должностные обязанности</w:t>
      </w:r>
      <w:r>
        <w:rPr>
          <w:rFonts w:ascii="Times New Roman" w:hAnsi="Times New Roman"/>
          <w:sz w:val="24"/>
        </w:rPr>
        <w:t>, права и ответственность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27010000">
      <w:pPr>
        <w:pStyle w:val="Style_6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 эффективности результативности профессиональной служебной деятельности</w:t>
      </w:r>
    </w:p>
    <w:p w14:paraId="28010000">
      <w:pPr>
        <w:pStyle w:val="Style_6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28"/>
        <w:gridCol w:w="5627"/>
        <w:gridCol w:w="2658"/>
      </w:tblGrid>
      <w:tr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отдела, вакантная должность</w:t>
            </w:r>
          </w:p>
        </w:tc>
        <w:tc>
          <w:tcPr>
            <w:tcW w:type="dxa" w:w="5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widowControl w:val="0"/>
              <w:ind/>
              <w:jc w:val="center"/>
              <w:rPr>
                <w:sz w:val="24"/>
              </w:rPr>
            </w:pPr>
          </w:p>
          <w:p w14:paraId="2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олжностны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обязанност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, прав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и ответственност</w:t>
            </w:r>
            <w:r>
              <w:rPr>
                <w:sz w:val="24"/>
              </w:rPr>
              <w:t>ь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6"/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эффективности результативности профессиональной служебной деятельности</w:t>
            </w:r>
          </w:p>
        </w:tc>
      </w:tr>
      <w:tr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Отдел правового обеспечения государственной регистрации № 1,</w:t>
            </w:r>
          </w:p>
          <w:p w14:paraId="2E01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5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widowControl w:val="0"/>
              <w:ind w:firstLine="709"/>
              <w:jc w:val="both"/>
              <w:rPr>
                <w:color w:themeColor="text1" w:val="000000"/>
                <w:sz w:val="24"/>
              </w:rPr>
            </w:pPr>
            <w:r>
              <w:rPr>
                <w:sz w:val="24"/>
              </w:rPr>
              <w:t>В целях реализации задач и функций, возложенных на Отдел, государственный налоговый инспектор Отдела</w:t>
            </w:r>
            <w:r>
              <w:rPr>
                <w:color w:val="C00000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обязан:</w:t>
            </w:r>
          </w:p>
          <w:p w14:paraId="3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обеспечивать выполнение плана работ отдела в пределах своей компетенции; </w:t>
            </w:r>
          </w:p>
          <w:p w14:paraId="3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выполнять поручения руководителя, заместителей руководителей Инспекции, начальника отдела;</w:t>
            </w:r>
          </w:p>
          <w:p w14:paraId="3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обеспечивать выполнение работы по государственной регистрации юридических лиц, индивидуальных предпринимателей и внесению их в ЕГРЮЛ, ЕГРИП;</w:t>
            </w:r>
          </w:p>
          <w:p w14:paraId="3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обеспечивать надлежащее и качественное представление интересов Инспекции в судах по вопросам, связанным с реализацией полномочий в сфере государственных функций и государственных услуг по жалобам;</w:t>
            </w:r>
          </w:p>
          <w:p w14:paraId="3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обеспечивать своевременное и качественное исполнение деятельности в рамках досудебного урегулирования споров по жалобам заинтересованных лиц;</w:t>
            </w:r>
          </w:p>
          <w:p w14:paraId="3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обеспечивать качественное и своевременное выполнение деятельности по осуществлению полномочий, предоставленных Кодексом Российской Федерации об административных правонарушениях, в части привлечения к ответственности за нарушение законодательства о государственной регистрации юридических лиц и индивидуальных предпринимателей;  </w:t>
            </w:r>
          </w:p>
          <w:p w14:paraId="3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обеспечивать исполнение заданий по вопросам, связанным с государственной регистрацией юридических лиц и индивидуальных предпринимателей;</w:t>
            </w:r>
          </w:p>
          <w:p w14:paraId="3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в установленном порядке отвечать на запросы организаций и граждан, вести прием граждан и должностных лиц предприятий, учреждений и организаций;</w:t>
            </w:r>
          </w:p>
          <w:p w14:paraId="38010000">
            <w:pPr>
              <w:pStyle w:val="Style_8"/>
              <w:spacing w:line="240" w:lineRule="auto"/>
              <w:ind w:firstLine="0"/>
            </w:pPr>
            <w:r>
              <w:t>- обеспечивать формирование в установленном порядке информационных ресурсов, используемых при осуществлении полномочий в сфере государственной регистрации, ЕГРЮЛ, ЕГРИП  в части Инспекции, а также полноту и достоверность включенных сведений;</w:t>
            </w:r>
          </w:p>
          <w:p w14:paraId="39010000">
            <w:pPr>
              <w:pStyle w:val="Style_8"/>
              <w:spacing w:line="240" w:lineRule="auto"/>
              <w:ind w:firstLine="0"/>
            </w:pPr>
            <w:r>
              <w:t>- осуществлять работу в установленном порядке по делопроизводству, хранению и сдачу в архив документов отдела;</w:t>
            </w:r>
          </w:p>
          <w:p w14:paraId="3A010000">
            <w:pPr>
              <w:pStyle w:val="Style_8"/>
              <w:spacing w:line="240" w:lineRule="auto"/>
              <w:ind w:firstLine="0"/>
            </w:pPr>
            <w:r>
              <w:t>- исполнять иные поручения руководства инспекции данные в пределах их полномочий, установленных законодательством Российской Федерации;</w:t>
            </w:r>
          </w:p>
          <w:p w14:paraId="3B010000">
            <w:pPr>
              <w:pStyle w:val="Style_8"/>
              <w:spacing w:line="240" w:lineRule="auto"/>
              <w:ind w:firstLine="0"/>
            </w:pPr>
            <w:r>
              <w:t>- с</w:t>
            </w:r>
            <w:r>
              <w:t>облюдать налоговую и государственную тайну, установленный порядок обращения с конфиденциальной информацией и порядок использования глобальной сети Интернет, электронной почты, обеспечивать защиту персональных данных;</w:t>
            </w:r>
          </w:p>
          <w:p w14:paraId="3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выполнять требования Инструкции пользователя по работе с услугой удаленного доступа к ФИР и сервисами, сопровождаемыми ФКУ «Налог-Сервис» ФНС России;</w:t>
            </w:r>
          </w:p>
          <w:p w14:paraId="3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при работе с использованием СКЗИ выполнять требования по обеспечению безопасности конфиденциальной информации, незамедлительно сообщать администратору о ставших известными попытках третьих лиц получить сведения о СКЗИ или ключевых документах к ним и об утрате или недостаче СКЗИ, ключевых документов к ним;</w:t>
            </w:r>
          </w:p>
          <w:p w14:paraId="3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 случае увольнения, перевода, отстранения от исполнения возложенных обязанностей передать ключевые документы и все носители </w:t>
            </w:r>
            <w:r>
              <w:rPr>
                <w:sz w:val="24"/>
              </w:rPr>
              <w:t>конфиденциальной информации;</w:t>
            </w:r>
          </w:p>
          <w:p w14:paraId="3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при утрате удостоверений, ключей от помещений, хранилищ, личных печатей, электронных пропусков, других документов и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 немедленно сообщать начальнику отдела и в отдел кадров и безопасности служебной запиской.</w:t>
            </w:r>
          </w:p>
          <w:p w14:paraId="4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Осуществлять внутренний контроль деятельности по технологическим процессам ФНС России в соответствии с утвержденными картами внутреннего контроля в рамках исполнения должностных обязанностей. </w:t>
            </w:r>
          </w:p>
          <w:p w14:paraId="41010000">
            <w:pPr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Объектом внутреннего контроля является деятельность ФНС России, ее территориальных органов и Организаций, их структурных подразделений, филиалов, должностных лиц по выполнению ими технологических процессов ФНС России (либо операций технологических процессов ФНС России).</w:t>
            </w:r>
          </w:p>
          <w:p w14:paraId="42010000">
            <w:pPr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К методам внутреннего контроля относятся:</w:t>
            </w:r>
          </w:p>
          <w:p w14:paraId="43010000">
            <w:pPr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самоконтроль выполняемых должностным лицом действий; </w:t>
            </w:r>
          </w:p>
          <w:p w14:paraId="44010000">
            <w:pPr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России;</w:t>
            </w:r>
          </w:p>
          <w:p w14:paraId="45010000">
            <w:pPr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Перечень выполняемых операций технологического процесса ФНС России:</w:t>
            </w:r>
          </w:p>
          <w:p w14:paraId="4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Проведение проверки достоверности включения сведений в ЕГРЮЛ;</w:t>
            </w:r>
          </w:p>
          <w:p w14:paraId="4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Проверка сведений о заинтересованном лице (заявителе) представившем документы о недостоверности;</w:t>
            </w:r>
          </w:p>
          <w:p w14:paraId="4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Внесение в ЕГРЮЛ записи о недостоверности сведений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  <w:r>
              <w:rPr>
                <w:sz w:val="24"/>
              </w:rPr>
              <w:t xml:space="preserve"> или принятие решения об отказе во внесении такой записи в отношении сведений, по которым истек срок исправления недостоверных данных или получения документов, подтверждающих их достоверность;</w:t>
            </w:r>
          </w:p>
          <w:p w14:paraId="4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Осуществление </w:t>
            </w:r>
            <w:r>
              <w:rPr>
                <w:sz w:val="24"/>
              </w:rPr>
              <w:t>контроля  за</w:t>
            </w:r>
            <w:r>
              <w:rPr>
                <w:sz w:val="24"/>
              </w:rPr>
              <w:t xml:space="preserve"> качеством рассмотрения дел и своевременному внесению результатов по искам;</w:t>
            </w:r>
          </w:p>
          <w:p w14:paraId="4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Подготовка и направление заключения по жалобе налогоплательщика в установленный срок по запросу вышестоящего налогового органа;</w:t>
            </w:r>
          </w:p>
          <w:p w14:paraId="4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Включение </w:t>
            </w:r>
            <w:r>
              <w:rPr>
                <w:sz w:val="24"/>
              </w:rPr>
              <w:t>в заключение по жалобе обоснованной позиции налогового органа по каждому доводу заявителя со ссылкой на имеющиеся у налогового органа</w:t>
            </w:r>
            <w:r>
              <w:rPr>
                <w:sz w:val="24"/>
              </w:rPr>
              <w:t xml:space="preserve"> документы, а также на сложившуюся </w:t>
            </w:r>
            <w:r>
              <w:rPr>
                <w:sz w:val="24"/>
              </w:rPr>
              <w:t>судебную практику;</w:t>
            </w:r>
          </w:p>
          <w:p w14:paraId="4C010000">
            <w:pPr>
              <w:pStyle w:val="Style_4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Составление протокола  об административных правонарушениях;</w:t>
            </w:r>
          </w:p>
          <w:p w14:paraId="4D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Вынесения постановления об административном правонарушении;</w:t>
            </w:r>
          </w:p>
          <w:p w14:paraId="4E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Подготовка и оформление ответов по заявлениям и жалобам организаций и граждан;</w:t>
            </w:r>
          </w:p>
          <w:p w14:paraId="4F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Оформление исходящих и внутренних документов;</w:t>
            </w:r>
          </w:p>
          <w:p w14:paraId="50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Отправка (рассылка) исходящих и внутренних документов.</w:t>
            </w:r>
          </w:p>
          <w:p w14:paraId="51010000">
            <w:pPr>
              <w:pStyle w:val="Style_9"/>
              <w:tabs>
                <w:tab w:leader="none" w:pos="0" w:val="left"/>
              </w:tabs>
              <w:ind w:firstLine="567" w:left="0"/>
              <w:rPr>
                <w:sz w:val="24"/>
              </w:rPr>
            </w:pPr>
            <w:r>
              <w:rPr>
                <w:sz w:val="24"/>
              </w:rPr>
              <w:t xml:space="preserve">В целях исполнения возложенных должностных обязанностей государственный налоговый инспектор Отдела имеет право: </w:t>
            </w:r>
          </w:p>
          <w:p w14:paraId="5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проверять все документы, связанные с государственной регистрацией юридических лиц и индивидуальных предпринимателей, получать необходимые объяснения, справки и сведения по вопросам, возникающим при государственной регистрации юридических лиц и индивидуальных предпринимателей; </w:t>
            </w:r>
          </w:p>
          <w:p w14:paraId="53010000">
            <w:pPr>
              <w:pStyle w:val="Style_8"/>
              <w:spacing w:line="240" w:lineRule="auto"/>
              <w:ind w:firstLine="0"/>
            </w:pPr>
            <w:r>
              <w:t>- вносить на рассмотрение начальника отдела или руководства инспекции предложения по улучшению работы отдела;</w:t>
            </w:r>
          </w:p>
          <w:p w14:paraId="54010000">
            <w:pPr>
              <w:pStyle w:val="Style_8"/>
              <w:spacing w:line="240" w:lineRule="auto"/>
              <w:ind w:firstLine="0"/>
            </w:pPr>
            <w:r>
              <w:t>- требовать от начальника отдела и руководства инспекции создания нормальных условий для выполнения плановых заданий и своих служебных обязанностей;</w:t>
            </w:r>
          </w:p>
          <w:p w14:paraId="55010000">
            <w:pPr>
              <w:pStyle w:val="Style_8"/>
              <w:spacing w:line="240" w:lineRule="auto"/>
              <w:ind w:firstLine="0"/>
            </w:pPr>
            <w:r>
              <w:t>- работать с документами, имеющими гриф "Для служебного пользования";</w:t>
            </w:r>
          </w:p>
          <w:p w14:paraId="56010000">
            <w:pPr>
              <w:pStyle w:val="Style_8"/>
              <w:spacing w:line="240" w:lineRule="auto"/>
              <w:ind w:firstLine="0"/>
            </w:pPr>
            <w:r>
              <w:t>- принимать решения в пределах своей компетентности;</w:t>
            </w:r>
          </w:p>
          <w:p w14:paraId="57010000">
            <w:pPr>
              <w:pStyle w:val="Style_8"/>
              <w:spacing w:line="240" w:lineRule="auto"/>
              <w:ind w:firstLine="0"/>
            </w:pPr>
            <w:r>
              <w:t>- взаимодействовать с отделами и сотрудниками Инспекции по курируемым вопросам;</w:t>
            </w:r>
          </w:p>
          <w:p w14:paraId="5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>
              <w:rPr>
                <w:sz w:val="24"/>
              </w:rPr>
              <w:t>ользоваться услугой удаленного доступа к федеральным информационным ресурсам (далее – ФИР), сопровождаемым ФКУ «Налог-Сервис» ФНС России;</w:t>
            </w:r>
          </w:p>
          <w:p w14:paraId="5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работать с сетью Интернет;</w:t>
            </w:r>
          </w:p>
          <w:p w14:paraId="5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работать со средствами криптографической защиты информации (далее – СКЗИ)</w:t>
            </w:r>
            <w:r>
              <w:rPr>
                <w:sz w:val="24"/>
              </w:rPr>
              <w:t>.</w:t>
            </w:r>
          </w:p>
          <w:p w14:paraId="5B010000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инспекции  Федеральной налоговой службы по </w:t>
            </w:r>
            <w:r>
              <w:rPr>
                <w:sz w:val="24"/>
              </w:rPr>
              <w:t>Красноглинскому</w:t>
            </w:r>
            <w:r>
              <w:rPr>
                <w:sz w:val="24"/>
              </w:rPr>
              <w:t xml:space="preserve"> району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.С</w:t>
            </w:r>
            <w:r>
              <w:rPr>
                <w:sz w:val="24"/>
              </w:rPr>
              <w:t>амары</w:t>
            </w:r>
            <w:r>
              <w:rPr>
                <w:sz w:val="24"/>
              </w:rPr>
              <w:t xml:space="preserve">, утвержденным руководителем УФНС России по Самарской области « 11 » июня 2015г., положением </w:t>
            </w:r>
            <w:r>
              <w:rPr>
                <w:sz w:val="24"/>
              </w:rPr>
              <w:t>об отделе правового обеспечения государственной регистрации, приказами (распоряжениями) ФНС России,  приказами УФНС России по Самарской области (далее – Управление), приказами инспекции, поручениями руководства инспекции.</w:t>
            </w:r>
          </w:p>
          <w:p w14:paraId="5C01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 Отдела</w:t>
            </w:r>
            <w:r>
              <w:rPr>
                <w:color w:val="C00000"/>
                <w:sz w:val="24"/>
              </w:rPr>
              <w:t xml:space="preserve"> </w:t>
            </w:r>
            <w:r>
              <w:rPr>
                <w:sz w:val="24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widowControl w:val="0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 и результативность профессиональной служебной деятельности оценивается по следующим показателям:</w:t>
            </w:r>
          </w:p>
          <w:p w14:paraId="5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выполняемому объему работы и интенсивности труда, способности сохранять высокую работоспособность в экстремальных условиях, соблюдению </w:t>
            </w:r>
            <w:r>
              <w:rPr>
                <w:sz w:val="24"/>
              </w:rPr>
              <w:t>служебной дисциплины;</w:t>
            </w:r>
          </w:p>
          <w:p w14:paraId="5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своевременности и оперативности выполнения поручений;</w:t>
            </w:r>
          </w:p>
          <w:p w14:paraId="6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14:paraId="6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14:paraId="6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14:paraId="6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</w:t>
            </w:r>
            <w:r>
              <w:rPr>
                <w:sz w:val="24"/>
              </w:rPr>
              <w:t>новым условиям и требованиям;</w:t>
            </w:r>
          </w:p>
          <w:p w14:paraId="6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осознанию ответственности за последствия своих действий.</w:t>
            </w:r>
          </w:p>
        </w:tc>
      </w:tr>
      <w:tr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  <w:r>
              <w:rPr>
                <w:color w:themeColor="text1" w:val="000000"/>
                <w:sz w:val="24"/>
              </w:rPr>
              <w:t>Отдел выездных проверок, старший государственный налоговый инспектор</w:t>
            </w:r>
          </w:p>
        </w:tc>
        <w:tc>
          <w:tcPr>
            <w:tcW w:type="dxa" w:w="5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widowControl w:val="0"/>
              <w:ind w:firstLine="709"/>
              <w:jc w:val="both"/>
              <w:rPr>
                <w:color w:themeColor="text1" w:val="000000"/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color w:themeColor="text1" w:val="000000"/>
                <w:sz w:val="24"/>
              </w:rPr>
              <w:t>Основные права и обязанности старшего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«О государственной гражданской службе Российской Федерации».</w:t>
            </w:r>
          </w:p>
          <w:p w14:paraId="67010000">
            <w:pPr>
              <w:widowControl w:val="0"/>
              <w:ind w:firstLine="709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Старший 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инспекции Федеральной налоговой службы по </w:t>
            </w:r>
            <w:r>
              <w:rPr>
                <w:color w:themeColor="text1" w:val="000000"/>
                <w:sz w:val="24"/>
              </w:rPr>
              <w:t>Красноглинскому</w:t>
            </w:r>
            <w:r>
              <w:rPr>
                <w:color w:themeColor="text1" w:val="000000"/>
                <w:sz w:val="24"/>
              </w:rPr>
              <w:t xml:space="preserve"> району г. Самары, утвержденным руководителем управления ФНС России по Самарской области, положением об отделе выездных проверок, приказами (распоряжениями) ФНС России, приказами</w:t>
            </w:r>
            <w:r>
              <w:rPr>
                <w:color w:themeColor="text1" w:val="000000"/>
                <w:sz w:val="24"/>
              </w:rPr>
              <w:t xml:space="preserve"> управления ФНС России по Самарской области (далее - управление), приказами инспекции, поручениями руководства инспекции.</w:t>
            </w:r>
          </w:p>
          <w:p w14:paraId="68010000">
            <w:pPr>
              <w:spacing w:line="264" w:lineRule="auto"/>
              <w:ind w:firstLine="54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Старший государственный налоговый инспектор отдела обязан:</w:t>
            </w:r>
          </w:p>
          <w:p w14:paraId="69010000">
            <w:pPr>
              <w:tabs>
                <w:tab w:leader="none" w:pos="1080" w:val="left"/>
                <w:tab w:leader="none" w:pos="2062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оказывать помощь начальнику отдела в подготовке ответов на обращения и запросы, поступающие в адрес инспекции, в том числе и в связи с находящимися в его производстве делами;</w:t>
            </w:r>
          </w:p>
          <w:p w14:paraId="6A010000">
            <w:pPr>
              <w:tabs>
                <w:tab w:leader="none" w:pos="1080" w:val="left"/>
                <w:tab w:leader="none" w:pos="2062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информировать начальника отдела о выявленных при исполнении служебных обязанностей нарушениях действующего законодательства;</w:t>
            </w:r>
          </w:p>
          <w:p w14:paraId="6B010000">
            <w:pPr>
              <w:tabs>
                <w:tab w:leader="none" w:pos="1080" w:val="left"/>
                <w:tab w:leader="none" w:pos="2062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соблюдать единые требования работы с документами, в том числе с использованием технических средств;</w:t>
            </w:r>
          </w:p>
          <w:p w14:paraId="6C010000">
            <w:pPr>
              <w:tabs>
                <w:tab w:leader="none" w:pos="1080" w:val="left"/>
                <w:tab w:leader="none" w:pos="2062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составлять отчетность по контрольной работе;</w:t>
            </w:r>
          </w:p>
          <w:p w14:paraId="6D010000">
            <w:pPr>
              <w:tabs>
                <w:tab w:leader="none" w:pos="1080" w:val="left"/>
                <w:tab w:leader="none" w:pos="2062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организации контрольной работы по соблюдению </w:t>
            </w:r>
            <w:r>
              <w:rPr>
                <w:color w:themeColor="text1" w:val="000000"/>
                <w:spacing w:val="3"/>
                <w:sz w:val="24"/>
              </w:rPr>
              <w:t xml:space="preserve">законодательства РФ о применении ККТ, </w:t>
            </w:r>
            <w:r>
              <w:rPr>
                <w:color w:themeColor="text1" w:val="000000"/>
                <w:spacing w:val="5"/>
                <w:sz w:val="24"/>
              </w:rPr>
              <w:t xml:space="preserve">по </w:t>
            </w:r>
            <w:r>
              <w:rPr>
                <w:color w:themeColor="text1" w:val="000000"/>
                <w:spacing w:val="5"/>
                <w:sz w:val="24"/>
              </w:rPr>
              <w:t xml:space="preserve">правильности исчисления, </w:t>
            </w:r>
            <w:r>
              <w:rPr>
                <w:color w:themeColor="text1" w:val="000000"/>
                <w:sz w:val="24"/>
              </w:rPr>
              <w:t xml:space="preserve">полнотой и своевременности оприходования выручки, полученной с применением ККТ, </w:t>
            </w:r>
            <w:r>
              <w:rPr>
                <w:color w:themeColor="text1" w:val="000000"/>
                <w:spacing w:val="4"/>
                <w:sz w:val="24"/>
              </w:rPr>
              <w:t xml:space="preserve">проверок </w:t>
            </w:r>
            <w:r>
              <w:rPr>
                <w:color w:themeColor="text1" w:val="000000"/>
                <w:spacing w:val="1"/>
                <w:sz w:val="24"/>
              </w:rPr>
              <w:t xml:space="preserve">по </w:t>
            </w:r>
            <w:r>
              <w:rPr>
                <w:color w:themeColor="text1" w:val="000000"/>
                <w:spacing w:val="1"/>
                <w:sz w:val="24"/>
              </w:rPr>
              <w:t>контролю за</w:t>
            </w:r>
            <w:r>
              <w:rPr>
                <w:color w:themeColor="text1" w:val="000000"/>
                <w:spacing w:val="1"/>
                <w:sz w:val="24"/>
              </w:rPr>
              <w:t xml:space="preserve"> проведением</w:t>
            </w:r>
            <w:r>
              <w:rPr>
                <w:color w:themeColor="text1" w:val="000000"/>
                <w:sz w:val="24"/>
              </w:rPr>
              <w:t xml:space="preserve"> всероссийских негосударственных и стимулирующих лотерей в соответствии с Федеральным законом от 11.11.2003 № 138-ФЗ «О лотереях», проверок в сфере производства и оборота табачной продукции</w:t>
            </w:r>
          </w:p>
          <w:p w14:paraId="6E010000">
            <w:pPr>
              <w:tabs>
                <w:tab w:leader="none" w:pos="1080" w:val="left"/>
                <w:tab w:leader="none" w:pos="2062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организовывать работу по истребованию документов в соответствии со ст.93.1 НК РФ, регламентом организации работы налоговых органов при истребовании документов (информации) о налогоплательщике, утвержденным приказом ФНС России от 22.03.2007 №ММ-4-06/12дсп, учет полученных документов в системе ЭОД, подготавливать ответы на запросы инспекций-инициаторов;</w:t>
            </w:r>
          </w:p>
          <w:p w14:paraId="6F010000">
            <w:pPr>
              <w:tabs>
                <w:tab w:leader="none" w:pos="1080" w:val="left"/>
                <w:tab w:leader="none" w:pos="2062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выполнять другие поручения начальника отдела, связанные с его профессиональной деятельностью,</w:t>
            </w:r>
          </w:p>
          <w:p w14:paraId="70010000">
            <w:pPr>
              <w:tabs>
                <w:tab w:leader="none" w:pos="180" w:val="left"/>
              </w:tabs>
              <w:spacing w:line="264" w:lineRule="auto"/>
              <w:ind w:hanging="180" w:left="18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выполнять другие поручения начальника отдела, связанные с его профессиона</w:t>
            </w:r>
            <w:bookmarkStart w:id="1" w:name="_GoBack"/>
            <w:bookmarkEnd w:id="1"/>
            <w:r>
              <w:rPr>
                <w:color w:themeColor="text1" w:val="000000"/>
                <w:sz w:val="24"/>
              </w:rPr>
              <w:t>льной деятельностью.</w:t>
            </w:r>
          </w:p>
          <w:p w14:paraId="71010000">
            <w:pPr>
              <w:spacing w:line="264" w:lineRule="auto"/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Осуществляет:</w:t>
            </w:r>
          </w:p>
          <w:p w14:paraId="72010000">
            <w:pPr>
              <w:spacing w:line="264" w:lineRule="auto"/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</w:t>
            </w:r>
            <w:r>
              <w:rPr>
                <w:color w:themeColor="text1" w:val="000000"/>
                <w:sz w:val="24"/>
              </w:rPr>
              <w:t>Контроль за</w:t>
            </w:r>
            <w:r>
              <w:rPr>
                <w:color w:themeColor="text1" w:val="000000"/>
                <w:sz w:val="24"/>
              </w:rPr>
              <w:t xml:space="preserve"> соблюдением налогового законодательства организациями, правильностью</w:t>
            </w:r>
          </w:p>
          <w:p w14:paraId="73010000">
            <w:pPr>
              <w:spacing w:line="264" w:lineRule="auto"/>
              <w:ind w:firstLine="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исчисления и своевременностью внесения в соответствующий бюджет налогов и других платежей, установленных законодательством Российской Федерации, местными органами государственной власти  на местах в пределах их компетенции; </w:t>
            </w:r>
          </w:p>
          <w:p w14:paraId="74010000">
            <w:pPr>
              <w:numPr>
                <w:ilvl w:val="0"/>
                <w:numId w:val="1"/>
              </w:numPr>
              <w:tabs>
                <w:tab w:leader="none" w:pos="180" w:val="left"/>
                <w:tab w:leader="none" w:pos="3052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Подготовку решения о проведении выездной налоговой проверки;</w:t>
            </w:r>
          </w:p>
          <w:p w14:paraId="75010000">
            <w:pPr>
              <w:numPr>
                <w:ilvl w:val="0"/>
                <w:numId w:val="1"/>
              </w:numPr>
              <w:tabs>
                <w:tab w:leader="none" w:pos="180" w:val="lef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Приостановление и возобновление течения срока проведения проверки;</w:t>
            </w:r>
          </w:p>
          <w:p w14:paraId="76010000">
            <w:pPr>
              <w:numPr>
                <w:ilvl w:val="0"/>
                <w:numId w:val="1"/>
              </w:numPr>
              <w:tabs>
                <w:tab w:leader="none" w:pos="180" w:val="left"/>
                <w:tab w:leader="none" w:pos="3052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Вручение налогоплательщику Решения о проведении выездной налоговой проверки;</w:t>
            </w:r>
          </w:p>
          <w:p w14:paraId="77010000">
            <w:pPr>
              <w:numPr>
                <w:ilvl w:val="0"/>
                <w:numId w:val="1"/>
              </w:numPr>
              <w:tabs>
                <w:tab w:leader="none" w:pos="180" w:val="left"/>
                <w:tab w:leader="none" w:pos="3052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Вручение Требования о представлении документов; </w:t>
            </w:r>
          </w:p>
          <w:p w14:paraId="78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Проведение проверки учетной документации налогоплательщика;</w:t>
            </w:r>
          </w:p>
          <w:p w14:paraId="79010000">
            <w:pPr>
              <w:numPr>
                <w:ilvl w:val="0"/>
                <w:numId w:val="1"/>
              </w:numPr>
              <w:tabs>
                <w:tab w:leader="none" w:pos="180" w:val="lef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Качественное проведение мероприятий налогового контроля по сбору доказательной </w:t>
            </w:r>
            <w:r>
              <w:rPr>
                <w:color w:themeColor="text1" w:val="000000"/>
                <w:sz w:val="24"/>
              </w:rPr>
              <w:t>базы;</w:t>
            </w:r>
          </w:p>
          <w:p w14:paraId="7A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Использование информационных ресурсов базы удаленного доступа;</w:t>
            </w:r>
          </w:p>
          <w:p w14:paraId="7B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Проведение выемки документов и предметов. Осмотр используемых для осуществления предпринимательской деятельности территорий и помещений налогоплательщика; </w:t>
            </w:r>
          </w:p>
          <w:p w14:paraId="7C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Инвентаризацию имущества налогоплательщика;</w:t>
            </w:r>
          </w:p>
          <w:p w14:paraId="7D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Организацию встречных проверок; </w:t>
            </w:r>
          </w:p>
          <w:p w14:paraId="7E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Подготовку материалов для проведения экспертизы; </w:t>
            </w:r>
          </w:p>
          <w:p w14:paraId="7F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Вызов свидетелей, привлечение специалистов, переводчиков, понятых для участия в выездной налоговой проверке; </w:t>
            </w:r>
          </w:p>
          <w:p w14:paraId="80010000">
            <w:pPr>
              <w:numPr>
                <w:ilvl w:val="0"/>
                <w:numId w:val="1"/>
              </w:numPr>
              <w:tabs>
                <w:tab w:leader="none" w:pos="180" w:val="lef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Истребование информации у банков о проверяемом лице;</w:t>
            </w:r>
          </w:p>
          <w:p w14:paraId="81010000">
            <w:pPr>
              <w:numPr>
                <w:ilvl w:val="0"/>
                <w:numId w:val="1"/>
              </w:numPr>
              <w:tabs>
                <w:tab w:leader="none" w:pos="180" w:val="lef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Подготовку проекта Акта выездной налоговой проверки и передача его в юридический отдел для юридического заключения на проект Акта выездной налоговой проверки;</w:t>
            </w:r>
          </w:p>
          <w:p w14:paraId="82010000">
            <w:pPr>
              <w:numPr>
                <w:ilvl w:val="0"/>
                <w:numId w:val="1"/>
              </w:numPr>
              <w:tabs>
                <w:tab w:leader="none" w:pos="180" w:val="lef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Подготовку и вручение налогоплательщику справки о проведенной проверке по согласованию с начальником отдела; </w:t>
            </w:r>
          </w:p>
          <w:p w14:paraId="83010000">
            <w:pPr>
              <w:numPr>
                <w:ilvl w:val="0"/>
                <w:numId w:val="1"/>
              </w:numPr>
              <w:tabs>
                <w:tab w:leader="none" w:pos="180" w:val="lef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Составление акта налоговой проверки;</w:t>
            </w:r>
          </w:p>
          <w:p w14:paraId="84010000">
            <w:pPr>
              <w:numPr>
                <w:ilvl w:val="0"/>
                <w:numId w:val="1"/>
              </w:numPr>
              <w:tabs>
                <w:tab w:leader="none" w:pos="180" w:val="lef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Отчет о ходе проведения выездной налоговой проверки 1 раз в 15 дней;</w:t>
            </w:r>
          </w:p>
          <w:p w14:paraId="85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Участие в рассмотрении представленных налогоплательщиками возражений  (объяснений) по актам выездных налоговых проверок; </w:t>
            </w:r>
          </w:p>
          <w:p w14:paraId="86010000">
            <w:pPr>
              <w:numPr>
                <w:ilvl w:val="0"/>
                <w:numId w:val="1"/>
              </w:numPr>
              <w:tabs>
                <w:tab w:leader="none" w:pos="180" w:val="lef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Вручение налогоплательщику Уведомления о вызове налогоплательщика для рассмотрения результатов выездной налоговой проверки, результатов дополнительных мероприятий налогового контроля и принятия решения по Акту выездной налоговой проверки;</w:t>
            </w:r>
          </w:p>
          <w:p w14:paraId="87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Подготовку материалов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 </w:t>
            </w:r>
            <w:r>
              <w:rPr>
                <w:color w:themeColor="text1" w:val="000000"/>
                <w:sz w:val="24"/>
              </w:rPr>
              <w:t xml:space="preserve">плательщиками сбора или налоговыми агентами; </w:t>
            </w:r>
          </w:p>
          <w:p w14:paraId="88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Подготовку и согласование проектов решений по результатам проверок; </w:t>
            </w:r>
          </w:p>
          <w:p w14:paraId="89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Вручение (отправка) решений налогоплательщикам и (или) лицам, совершившим нарушения законодательства о налогах и сборах; </w:t>
            </w:r>
          </w:p>
          <w:p w14:paraId="8A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Участие в производстве по делам об административных правонарушениях (составление протоколов об административных правонарушениях); </w:t>
            </w:r>
          </w:p>
          <w:p w14:paraId="8B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Подготовку и вручение налогоплательщику Решения о принятии обеспечительных мер.              </w:t>
            </w:r>
          </w:p>
          <w:p w14:paraId="8C010000">
            <w:pPr>
              <w:numPr>
                <w:ilvl w:val="0"/>
                <w:numId w:val="1"/>
              </w:numPr>
              <w:tabs>
                <w:tab w:leader="none" w:pos="180" w:val="lef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В обеспечение исполнения </w:t>
            </w:r>
            <w:r>
              <w:rPr>
                <w:color w:themeColor="text1" w:val="000000"/>
                <w:sz w:val="24"/>
              </w:rPr>
              <w:t>Решения о принятии обеспечительных мер, п</w:t>
            </w:r>
            <w:r>
              <w:rPr>
                <w:color w:themeColor="text1" w:val="000000"/>
                <w:sz w:val="24"/>
              </w:rPr>
              <w:t>одготовка Решения и вручение налогоплательщику Решения о приостановлении операций по счетам налогоплательщика в банке.</w:t>
            </w:r>
          </w:p>
          <w:p w14:paraId="8D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Согласование с правовым отделом материалов по результатам выездной налоговой проверки, направляемых в органы внутренних дел для решения вопроса о возбуждении уголовного дела.</w:t>
            </w:r>
          </w:p>
          <w:p w14:paraId="8E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Использование федеральных информационных ресурсов, сопровождаемых МИ ФНС России по ЦОД.</w:t>
            </w:r>
          </w:p>
          <w:p w14:paraId="8F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Осуществлять направление  материалов выездной налоговой проверки в соответствии с п. 3 ст. 32 Налогового Кодекса РФ в органы внутренних дел для решения вопроса о возбуждении уголовного дела.</w:t>
            </w:r>
          </w:p>
          <w:p w14:paraId="90010000">
            <w:pPr>
              <w:numPr>
                <w:ilvl w:val="0"/>
                <w:numId w:val="1"/>
              </w:numPr>
              <w:tabs>
                <w:tab w:leader="none" w:pos="180" w:val="left"/>
                <w:tab w:leader="dot" w:pos="9912" w:val="right"/>
              </w:tabs>
              <w:spacing w:after="160" w:line="264" w:lineRule="auto"/>
              <w:ind w:hanging="180" w:left="180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Оказание практической помощи сотрудникам отдела без опыта работы;</w:t>
            </w:r>
          </w:p>
          <w:p w14:paraId="9101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</w:t>
            </w:r>
            <w:r>
              <w:rPr>
                <w:color w:themeColor="text1" w:val="000000"/>
                <w:sz w:val="24"/>
              </w:rPr>
              <w:t xml:space="preserve"> Осуществлять внутренний контроль деятельности по технологическим процессам ФНС России (коды): 103.06.12.00.0010, 103.06.10.00.0060, 103.06.09.00.0020, 103.06.09.00.0030, 103.06.01.11.0020, 103.06.09.00.0010, 103.06.09.00.0090, 103.06.10.00.0030, 111.02.00.00.0040, 111.02.00.0103.06.10.00.0080 0.0010, 103.14.00.00.0010, 103.06.22.00.0010, 103.06.14.00.0010, 103.06.10.00.0090, 103.06.10.00.0070, 103.06.10.00.0060, 103.06.10.00.0050, 103.06.10.00.0040, </w:t>
            </w:r>
            <w:r>
              <w:rPr>
                <w:color w:themeColor="text1" w:val="000000"/>
                <w:sz w:val="24"/>
              </w:rPr>
              <w:t>103.06.09.00.0080, 103.06.09.00.0050, 103.06.09.00.0040</w:t>
            </w:r>
          </w:p>
          <w:p w14:paraId="92010000">
            <w:pPr>
              <w:ind w:firstLine="567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Объектом внутреннего контроля является деятельность территориальных органов ФНС России, их структурных подразделений, должностных лиц по выполнению ими технологических процессов ФНС России (либо операций технологических процессов ФНС России).</w:t>
            </w:r>
          </w:p>
          <w:p w14:paraId="93010000">
            <w:pPr>
              <w:ind w:firstLine="567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К методам внутреннего контроля относятся:</w:t>
            </w:r>
          </w:p>
          <w:p w14:paraId="94010000">
            <w:pPr>
              <w:ind w:firstLine="567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самоконтроль выполняемых должностным лицом действий; </w:t>
            </w:r>
          </w:p>
          <w:p w14:paraId="95010000">
            <w:pPr>
              <w:ind w:firstLine="567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России.</w:t>
            </w:r>
          </w:p>
          <w:p w14:paraId="96010000">
            <w:pPr>
              <w:spacing w:line="264" w:lineRule="auto"/>
              <w:ind w:firstLine="567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Заместитель начальника отдела в пределах своей </w:t>
            </w:r>
            <w:r>
              <w:rPr>
                <w:color w:themeColor="text1" w:val="000000"/>
                <w:sz w:val="24"/>
              </w:rPr>
              <w:t>компетенции</w:t>
            </w:r>
            <w:r>
              <w:rPr>
                <w:color w:themeColor="text1" w:val="000000"/>
                <w:sz w:val="24"/>
              </w:rPr>
              <w:t xml:space="preserve"> при исполнении возложенных на него должностных обязанностей обладает также следующими правами:</w:t>
            </w:r>
          </w:p>
          <w:p w14:paraId="97010000">
            <w:pPr>
              <w:spacing w:line="264" w:lineRule="auto"/>
              <w:ind w:firstLine="567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знакомиться с документами, определяющими его должностные обязанности, права и ответственность, критерии оценки качества работы и условия продвижения по службе;</w:t>
            </w:r>
          </w:p>
          <w:p w14:paraId="98010000">
            <w:pPr>
              <w:spacing w:line="264" w:lineRule="auto"/>
              <w:ind w:firstLine="54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знакомиться с решениями начальника инспекции, связанными с выполнением им должностных обязанностей;</w:t>
            </w:r>
          </w:p>
          <w:p w14:paraId="99010000">
            <w:pPr>
              <w:spacing w:line="264" w:lineRule="auto"/>
              <w:ind w:firstLine="54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вести переписку с учреждениями и организациями по вопросам, входящим в его должностные обязанности (по поручению начальника отдела);</w:t>
            </w:r>
          </w:p>
          <w:p w14:paraId="9A010000">
            <w:pPr>
              <w:spacing w:line="264" w:lineRule="auto"/>
              <w:ind w:firstLine="54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получать в установленном порядке информацию и материалы, необходимые для исполнения должностных обязанностей, а также вносить предложения по совершенствованию деятельности отдела в рамках своей компетенции;</w:t>
            </w:r>
          </w:p>
          <w:p w14:paraId="9B010000">
            <w:pPr>
              <w:spacing w:line="264" w:lineRule="auto"/>
              <w:ind w:firstLine="54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участвовать в подготовке проектов локальных нормативно – правовых актов инспекции в пределах предоставленных полномочий;</w:t>
            </w:r>
          </w:p>
          <w:p w14:paraId="9C010000">
            <w:pPr>
              <w:spacing w:line="264" w:lineRule="auto"/>
              <w:ind w:firstLine="54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получать доступ в установленном </w:t>
            </w:r>
            <w:r>
              <w:rPr>
                <w:color w:themeColor="text1" w:val="000000"/>
                <w:sz w:val="24"/>
              </w:rPr>
              <w:fldChar w:fldCharType="begin"/>
            </w:r>
            <w:r>
              <w:rPr>
                <w:color w:themeColor="text1" w:val="000000"/>
                <w:sz w:val="24"/>
              </w:rPr>
              <w:instrText>HYPERLINK "consultantplus://offline/ref=91C1BE064CB4F70B4159C7877915AFD33D6EEB10882A9F701B73B3E8CE4B079F0752EC357C2CAExDuCK"</w:instrText>
            </w:r>
            <w:r>
              <w:rPr>
                <w:color w:themeColor="text1" w:val="000000"/>
                <w:sz w:val="24"/>
              </w:rPr>
              <w:fldChar w:fldCharType="separate"/>
            </w:r>
            <w:r>
              <w:rPr>
                <w:color w:themeColor="text1" w:val="000000"/>
                <w:sz w:val="24"/>
              </w:rPr>
              <w:t>порядке</w:t>
            </w:r>
            <w:r>
              <w:rPr>
                <w:color w:themeColor="text1" w:val="000000"/>
                <w:sz w:val="24"/>
              </w:rPr>
              <w:fldChar w:fldCharType="end"/>
            </w:r>
            <w:r>
              <w:rPr>
                <w:color w:themeColor="text1" w:val="000000"/>
                <w:sz w:val="24"/>
              </w:rPr>
              <w:t xml:space="preserve"> к сведениям ограниченного распространения, если исполнение должностных обязанностей связано с использованием таких сведений;</w:t>
            </w:r>
          </w:p>
          <w:p w14:paraId="9D010000">
            <w:pPr>
              <w:spacing w:line="264" w:lineRule="auto"/>
              <w:ind w:firstLine="54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вносить на рассмотрение начальнику отдела предложения по совершенствованию работы, связанной с предусмотренными настоящим должностным регламентом обязанностями.</w:t>
            </w:r>
          </w:p>
          <w:p w14:paraId="9E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обеспечение надлежащих организационно-технических условий, необходимых для исполнения </w:t>
            </w:r>
            <w:r>
              <w:rPr>
                <w:color w:themeColor="text1" w:val="000000"/>
                <w:sz w:val="24"/>
              </w:rPr>
              <w:t>должностных обязанностей;</w:t>
            </w:r>
          </w:p>
          <w:p w14:paraId="9F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      </w:r>
          </w:p>
          <w:p w14:paraId="A0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      </w:r>
          </w:p>
          <w:p w14:paraId="A1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      </w:r>
          </w:p>
          <w:p w14:paraId="A2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14:paraId="A3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      </w:r>
          </w:p>
          <w:p w14:paraId="A4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14:paraId="A5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14:paraId="A6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защиту сведений о гражданском служащем;</w:t>
            </w:r>
          </w:p>
          <w:p w14:paraId="A7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должностной рост на конкурсной основе;</w:t>
            </w:r>
          </w:p>
          <w:p w14:paraId="A8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      </w:r>
          </w:p>
          <w:p w14:paraId="A9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членство в профессиональном союзе;</w:t>
            </w:r>
          </w:p>
          <w:p w14:paraId="AA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рассмотрение индивидуальных служебных споров в соответствии с настоящим </w:t>
            </w:r>
          </w:p>
          <w:p w14:paraId="AB010000">
            <w:pPr>
              <w:widowControl w:val="0"/>
              <w:tabs>
                <w:tab w:leader="none" w:pos="1356" w:val="left"/>
                <w:tab w:leader="none" w:pos="2160" w:val="left"/>
              </w:tabs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Федеральным законом и другими федеральными законами;</w:t>
            </w:r>
          </w:p>
          <w:p w14:paraId="AC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проведение по его заявлению служебной проверки;</w:t>
            </w:r>
          </w:p>
          <w:p w14:paraId="AD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защиту своих прав и законных интересов на гражданской службе, включая обжалование в суд их нарушения;</w:t>
            </w:r>
          </w:p>
          <w:p w14:paraId="AE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      </w:r>
          </w:p>
          <w:p w14:paraId="AF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14:paraId="B0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государственное пенсионное обеспечение в соответствии с федеральным законом;</w:t>
            </w:r>
          </w:p>
          <w:p w14:paraId="B1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внесение руководству Инспекции предложения по любым вопросам, относящимся к компетенции отдела;</w:t>
            </w:r>
          </w:p>
          <w:p w14:paraId="B2010000">
            <w:pPr>
              <w:widowControl w:val="0"/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подготовку проектов нормативных правовых актов, приказов и других документов по вопросам, отнесенным к компетенции отдела;</w:t>
            </w:r>
          </w:p>
          <w:p w14:paraId="B3010000">
            <w:pPr>
              <w:numPr>
                <w:ilvl w:val="0"/>
                <w:numId w:val="2"/>
              </w:numPr>
              <w:tabs>
                <w:tab w:leader="none" w:pos="646" w:val="clear"/>
                <w:tab w:leader="none" w:pos="720" w:val="left"/>
                <w:tab w:leader="none" w:pos="1356" w:val="left"/>
              </w:tabs>
              <w:spacing w:after="160" w:line="264" w:lineRule="auto"/>
              <w:ind w:firstLine="540" w:left="0"/>
              <w:jc w:val="both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доступ к документам, содержащим информацию ограниченного распространения, информационным ресурсам в соответствии с установленным порядком, в пределах своей компетенции.</w:t>
            </w:r>
            <w:r>
              <w:rPr>
                <w:b w:val="1"/>
                <w:color w:themeColor="text1" w:val="000000"/>
                <w:sz w:val="24"/>
              </w:rPr>
              <w:t xml:space="preserve"> </w:t>
            </w:r>
          </w:p>
          <w:p w14:paraId="B4010000">
            <w:pPr>
              <w:spacing w:line="264" w:lineRule="auto"/>
              <w:ind w:firstLine="54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Заместитель начальника отдела в пределах своей </w:t>
            </w:r>
            <w:r>
              <w:rPr>
                <w:color w:themeColor="text1" w:val="000000"/>
                <w:sz w:val="24"/>
              </w:rPr>
              <w:t>компетенции</w:t>
            </w:r>
            <w:r>
              <w:rPr>
                <w:color w:themeColor="text1" w:val="000000"/>
                <w:sz w:val="24"/>
              </w:rPr>
              <w:t xml:space="preserve"> при исполнении возложенных на него должностных обязанностей обладает так же следующими правами:</w:t>
            </w:r>
          </w:p>
          <w:p w14:paraId="B5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знакомиться с документами, определяющими его должностные обязанности, права и ответственность, критерии оценки качества работы и условия </w:t>
            </w:r>
            <w:r>
              <w:rPr>
                <w:color w:themeColor="text1" w:val="000000"/>
                <w:sz w:val="24"/>
              </w:rPr>
              <w:t>продвижения по службе;</w:t>
            </w:r>
          </w:p>
          <w:p w14:paraId="B6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знакомиться с решениями начальника инспекции, связанными с выполнением им должностных обязанностей;</w:t>
            </w:r>
          </w:p>
          <w:p w14:paraId="B7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вести переписку с учреждениями и организациями по вопросам, входящим в его должностные обязанности (по поручению начальника отдела);</w:t>
            </w:r>
          </w:p>
          <w:p w14:paraId="B8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получать в установленном порядке информацию и материалы, необходимые для исполнения должностных обязанностей, а также вносить предложения по совершенствованию деятельности отдела в рамках своей компетенции;</w:t>
            </w:r>
          </w:p>
          <w:p w14:paraId="B9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участвовать в подготовке проектов локальных нормативно – правовых актов инспекции в пределах предоставленных полномочий;</w:t>
            </w:r>
          </w:p>
          <w:p w14:paraId="BA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получать доступ в установленном </w:t>
            </w:r>
            <w:r>
              <w:rPr>
                <w:color w:themeColor="text1" w:val="000000"/>
                <w:sz w:val="24"/>
              </w:rPr>
              <w:fldChar w:fldCharType="begin"/>
            </w:r>
            <w:r>
              <w:rPr>
                <w:color w:themeColor="text1" w:val="000000"/>
                <w:sz w:val="24"/>
              </w:rPr>
              <w:instrText>HYPERLINK "consultantplus://offline/ref=91C1BE064CB4F70B4159C7877915AFD33D6EEB10882A9F701B73B3E8CE4B079F0752EC357C2CAExDuCK"</w:instrText>
            </w:r>
            <w:r>
              <w:rPr>
                <w:color w:themeColor="text1" w:val="000000"/>
                <w:sz w:val="24"/>
              </w:rPr>
              <w:fldChar w:fldCharType="separate"/>
            </w:r>
            <w:r>
              <w:rPr>
                <w:color w:themeColor="text1" w:val="000000"/>
                <w:sz w:val="24"/>
              </w:rPr>
              <w:t>порядке</w:t>
            </w:r>
            <w:r>
              <w:rPr>
                <w:color w:themeColor="text1" w:val="000000"/>
                <w:sz w:val="24"/>
              </w:rPr>
              <w:fldChar w:fldCharType="end"/>
            </w:r>
            <w:r>
              <w:rPr>
                <w:color w:themeColor="text1" w:val="000000"/>
                <w:sz w:val="24"/>
              </w:rPr>
              <w:t xml:space="preserve"> к сведениям ограниченного распространения, если исполнение должностных обязанностей связано с использованием таких сведений;</w:t>
            </w:r>
          </w:p>
          <w:p w14:paraId="BB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вносить на рассмотрение начальнику отдела предложения по совершенствованию работы, связанной с предусмотренными настоящим должностным регламентом обязанностями;</w:t>
            </w:r>
          </w:p>
          <w:p w14:paraId="BC01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осуществлять внутренний контроль деятельности по технологическим процессам ФНС России.</w:t>
            </w:r>
          </w:p>
          <w:p w14:paraId="BD010000">
            <w:pPr>
              <w:ind w:firstLine="567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Объектом внутреннего контроля является деятельность территориальных органов ФНС России, их структурных подразделений, должностных лиц по выполнению ими технологических процессов ФНС России (либо операций технологических процессов ФНС России).</w:t>
            </w:r>
          </w:p>
          <w:p w14:paraId="BE010000">
            <w:pPr>
              <w:ind w:firstLine="567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К методам внутреннего контроля относятся:</w:t>
            </w:r>
          </w:p>
          <w:p w14:paraId="BF010000">
            <w:pPr>
              <w:ind w:firstLine="567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самоконтроль выполняемых должностным лицом действий; </w:t>
            </w:r>
          </w:p>
          <w:p w14:paraId="C0010000">
            <w:pPr>
              <w:ind w:firstLine="567"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России.</w:t>
            </w:r>
          </w:p>
          <w:p w14:paraId="C1010000">
            <w:pPr>
              <w:spacing w:line="264" w:lineRule="auto"/>
              <w:ind w:firstLine="540"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Старший государственный налоговый инспектор отдела несет также персональную ответственность, установленную законодательством Российской Федерации, </w:t>
            </w:r>
            <w:r>
              <w:rPr>
                <w:color w:themeColor="text1" w:val="000000"/>
                <w:sz w:val="24"/>
              </w:rPr>
              <w:t>за</w:t>
            </w:r>
            <w:r>
              <w:rPr>
                <w:color w:themeColor="text1" w:val="000000"/>
                <w:sz w:val="24"/>
              </w:rPr>
              <w:t>:</w:t>
            </w:r>
          </w:p>
          <w:p w14:paraId="C2010000">
            <w:pPr>
              <w:widowControl w:val="0"/>
              <w:tabs>
                <w:tab w:leader="none" w:pos="1080" w:val="left"/>
              </w:tabs>
              <w:spacing w:after="160" w:line="264" w:lineRule="auto"/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неисполнение или ненадлежащее исполнение своих должностных обязанностей, действие или бездействия, ведущие к нарушению прав и </w:t>
            </w:r>
            <w:r>
              <w:rPr>
                <w:color w:themeColor="text1" w:val="000000"/>
                <w:sz w:val="24"/>
              </w:rPr>
              <w:t>законных интересов граждан;</w:t>
            </w:r>
          </w:p>
          <w:p w14:paraId="C3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разглашение сведений, ставших ему известными в связи с исполнением должностных обязанностей;</w:t>
            </w:r>
          </w:p>
          <w:p w14:paraId="C4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несоблюдение ограничений, запретов, связанных с прохождением государственной гражданской службы;</w:t>
            </w:r>
          </w:p>
          <w:p w14:paraId="C5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несоблюдение установленного порядка работы с конфиденциальной информацией;</w:t>
            </w:r>
          </w:p>
          <w:p w14:paraId="C6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несвоевременное выполнение заданий, приказов, распоряжений и указаний руководства инспекции;</w:t>
            </w:r>
          </w:p>
          <w:p w14:paraId="C7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предоставление руководству инспекции недостоверной, неточной, недостаточной или необъективной информации;</w:t>
            </w:r>
          </w:p>
          <w:p w14:paraId="C8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сохранность государственного имущества, в том числе предоставленного ему для исполнения должностных обязанностей;</w:t>
            </w:r>
          </w:p>
          <w:p w14:paraId="C9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непредставление в установленном порядке предусмотренных федеральным законом сведений о себе и членах своей семьи, а также сведений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14:paraId="CA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несообщение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14:paraId="CB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несоблюдение ограничений, невыполнение обязательств и требований к служебному поведению, нарушение запретов, которые установлены Федеральным Законом от 27 июля 2004 года № 79-ФЗ «О государственной гражданской службе Российской Федерации» и другими федеральными законами;</w:t>
            </w:r>
          </w:p>
          <w:p w14:paraId="CC010000">
            <w:pPr>
              <w:tabs>
                <w:tab w:leader="none" w:pos="1080" w:val="left"/>
              </w:tabs>
              <w:spacing w:after="160" w:line="264" w:lineRule="auto"/>
              <w:ind/>
              <w:jc w:val="both"/>
              <w:outlineLvl w:val="1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непринятие мер по предотвращению конфликта интересов, в том числе  несообщение непосредственному начальнику о личной заинтересованности при исполнении должностных обязанностей, которая может привести к конфликту интересов;</w:t>
            </w:r>
          </w:p>
          <w:p w14:paraId="CD010000">
            <w:pPr>
              <w:widowControl w:val="0"/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неисполнение требований по охране труда и </w:t>
            </w:r>
            <w:r>
              <w:rPr>
                <w:color w:themeColor="text1" w:val="000000"/>
                <w:sz w:val="24"/>
              </w:rPr>
              <w:t>пожарной безопасности.</w:t>
            </w:r>
          </w:p>
          <w:p w14:paraId="CE01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</w:t>
            </w:r>
            <w:r>
              <w:rPr>
                <w:color w:themeColor="text1" w:val="000000"/>
                <w:sz w:val="24"/>
              </w:rPr>
              <w:t>осуществлять обязанности</w:t>
            </w:r>
            <w:r>
              <w:rPr>
                <w:color w:themeColor="text1" w:val="000000"/>
                <w:sz w:val="24"/>
              </w:rPr>
              <w:t xml:space="preserve"> технолога по направлению, к которым относятся следующие обязанности:</w:t>
            </w:r>
          </w:p>
          <w:p w14:paraId="CF01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России.</w:t>
            </w:r>
          </w:p>
          <w:p w14:paraId="D001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Инспекции.</w:t>
            </w:r>
          </w:p>
          <w:p w14:paraId="D101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Инструктировать и консультировать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России.</w:t>
            </w:r>
          </w:p>
          <w:p w14:paraId="D201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технолога.</w:t>
            </w:r>
          </w:p>
          <w:p w14:paraId="D301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- 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Инспекции.</w:t>
            </w:r>
          </w:p>
          <w:p w14:paraId="D401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-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на которого возложены обязанности ответственного технолога.</w:t>
            </w:r>
          </w:p>
          <w:p w14:paraId="D5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Старший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widowControl w:val="0"/>
              <w:spacing w:line="300" w:lineRule="exact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Эффективность профессиональной служебной деятельности </w:t>
            </w:r>
            <w:r>
              <w:rPr>
                <w:spacing w:val="-2"/>
                <w:sz w:val="24"/>
              </w:rPr>
              <w:t>старшего</w:t>
            </w:r>
            <w:r>
              <w:rPr>
                <w:sz w:val="24"/>
              </w:rPr>
              <w:t xml:space="preserve"> государственного налогового инспектора отдела оценивается по следующим показателям:</w:t>
            </w:r>
          </w:p>
          <w:p w14:paraId="D7010000">
            <w:pPr>
              <w:widowControl w:val="0"/>
              <w:spacing w:line="300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14:paraId="D8010000">
            <w:pPr>
              <w:widowControl w:val="0"/>
              <w:spacing w:line="300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своевременности и оперативности выполнения поручений;</w:t>
            </w:r>
          </w:p>
          <w:p w14:paraId="D9010000">
            <w:pPr>
              <w:widowControl w:val="0"/>
              <w:spacing w:line="300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14:paraId="DA010000">
            <w:pPr>
              <w:widowControl w:val="0"/>
              <w:spacing w:line="300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14:paraId="DB010000">
            <w:pPr>
              <w:widowControl w:val="0"/>
              <w:spacing w:line="300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14:paraId="DC010000">
            <w:pPr>
              <w:widowControl w:val="0"/>
              <w:spacing w:line="300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14:paraId="DD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осознанию ответственности за последствия своих действий.</w:t>
            </w:r>
          </w:p>
        </w:tc>
      </w:tr>
    </w:tbl>
    <w:p w14:paraId="DE010000">
      <w:pPr>
        <w:widowControl w:val="0"/>
        <w:ind w:firstLine="708"/>
        <w:jc w:val="both"/>
        <w:rPr>
          <w:sz w:val="24"/>
        </w:rPr>
      </w:pPr>
    </w:p>
    <w:p w14:paraId="DF01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r>
        <w:rPr>
          <w:sz w:val="24"/>
        </w:rPr>
        <w:t xml:space="preserve">квалификационным требованиям, установленным Федеральным законом от </w:t>
      </w:r>
      <w:r>
        <w:rPr>
          <w:sz w:val="24"/>
        </w:rPr>
        <w:t xml:space="preserve">27.07.2004 №79-ФЗ « О государственной гражданской службе Российской Федерации» и Указом Президента Российской Федерации от </w:t>
      </w:r>
      <w:r>
        <w:rPr>
          <w:sz w:val="24"/>
        </w:rPr>
        <w:t>16.01.2017 №16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</w:t>
      </w:r>
      <w:r>
        <w:rPr>
          <w:sz w:val="24"/>
        </w:rPr>
        <w:t xml:space="preserve"> для замещения должностей Федеральной государственной гражданской службы»</w:t>
      </w:r>
      <w:r>
        <w:rPr>
          <w:sz w:val="24"/>
        </w:rPr>
        <w:t>.</w:t>
      </w:r>
    </w:p>
    <w:p w14:paraId="E0010000">
      <w:pPr>
        <w:ind w:firstLine="709" w:right="-1"/>
        <w:jc w:val="both"/>
        <w:rPr>
          <w:sz w:val="24"/>
        </w:rPr>
      </w:pPr>
      <w:r>
        <w:rPr>
          <w:sz w:val="24"/>
        </w:rPr>
        <w:t>Для участия в конкурсе гражданин  представляет следующие документы:</w:t>
      </w:r>
    </w:p>
    <w:p w14:paraId="E1010000">
      <w:pPr>
        <w:ind w:firstLine="709"/>
        <w:jc w:val="both"/>
        <w:rPr>
          <w:sz w:val="24"/>
        </w:rPr>
      </w:pPr>
      <w:r>
        <w:rPr>
          <w:sz w:val="24"/>
        </w:rPr>
        <w:t>а) личное заявление;</w:t>
      </w:r>
    </w:p>
    <w:p w14:paraId="E2010000">
      <w:pPr>
        <w:ind w:firstLine="709"/>
        <w:jc w:val="both"/>
        <w:rPr>
          <w:sz w:val="24"/>
        </w:rPr>
      </w:pPr>
      <w:r>
        <w:rPr>
          <w:sz w:val="24"/>
        </w:rPr>
        <w:t>б) заполненную и подписанную анкету по форме, утвержденной Правительством Росс</w:t>
      </w:r>
      <w:r>
        <w:rPr>
          <w:sz w:val="24"/>
        </w:rPr>
        <w:t xml:space="preserve">ийской Федерации, с фотографией </w:t>
      </w:r>
      <w:r>
        <w:rPr>
          <w:sz w:val="24"/>
        </w:rPr>
        <w:t xml:space="preserve">(в ред. распоряжения Правительства РФ от 16.10.2007 №1428-р, Постановления Правительства РФ от 05.03.2018 №227, </w:t>
      </w:r>
      <w:r>
        <w:rPr>
          <w:sz w:val="24"/>
        </w:rPr>
        <w:br/>
      </w:r>
      <w:r>
        <w:rPr>
          <w:sz w:val="24"/>
        </w:rPr>
        <w:t xml:space="preserve">распоряжений Правительства РФ от 27.03.2019 №543-р, </w:t>
      </w:r>
      <w:r>
        <w:rPr>
          <w:sz w:val="24"/>
        </w:rPr>
        <w:br/>
      </w:r>
      <w:r>
        <w:rPr>
          <w:sz w:val="24"/>
        </w:rPr>
        <w:t xml:space="preserve">от 20.09.2019 №2140-р, </w:t>
      </w:r>
      <w:r>
        <w:rPr>
          <w:sz w:val="24"/>
        </w:rPr>
        <w:t>от</w:t>
      </w:r>
      <w:r>
        <w:rPr>
          <w:sz w:val="24"/>
        </w:rPr>
        <w:t xml:space="preserve"> 20.11.2019 №2745-р)</w:t>
      </w:r>
      <w:r>
        <w:rPr>
          <w:sz w:val="24"/>
        </w:rPr>
        <w:t>;</w:t>
      </w:r>
    </w:p>
    <w:p w14:paraId="E3010000">
      <w:pPr>
        <w:ind w:firstLine="709"/>
        <w:jc w:val="both"/>
        <w:rPr>
          <w:sz w:val="24"/>
        </w:rPr>
      </w:pPr>
      <w:r>
        <w:rPr>
          <w:sz w:val="24"/>
        </w:rPr>
        <w:t>в) копию паспорта или заменяющего его документа (</w:t>
      </w:r>
      <w:r>
        <w:rPr>
          <w:sz w:val="24"/>
        </w:rPr>
        <w:t>оригинал</w:t>
      </w:r>
      <w:r>
        <w:rPr>
          <w:sz w:val="24"/>
        </w:rPr>
        <w:t xml:space="preserve"> документ</w:t>
      </w:r>
      <w:r>
        <w:rPr>
          <w:sz w:val="24"/>
        </w:rPr>
        <w:t>а</w:t>
      </w:r>
      <w:r>
        <w:rPr>
          <w:sz w:val="24"/>
        </w:rPr>
        <w:t xml:space="preserve"> предъявляется лично по прибытии на конкурс);</w:t>
      </w:r>
    </w:p>
    <w:p w14:paraId="E4010000">
      <w:pPr>
        <w:ind w:firstLine="709"/>
        <w:jc w:val="both"/>
        <w:rPr>
          <w:sz w:val="24"/>
        </w:rPr>
      </w:pPr>
      <w:r>
        <w:rPr>
          <w:sz w:val="24"/>
        </w:rPr>
        <w:t>г) документы, подтверждающие необходимое профессиональное образование, квалификацию и стаж работы:</w:t>
      </w:r>
    </w:p>
    <w:p w14:paraId="E5010000">
      <w:pPr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E6010000">
      <w:pPr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E7010000">
      <w:pPr>
        <w:ind/>
        <w:jc w:val="both"/>
        <w:rPr>
          <w:color w:val="000000"/>
          <w:sz w:val="24"/>
        </w:rPr>
      </w:pPr>
      <w:r>
        <w:rPr>
          <w:sz w:val="24"/>
        </w:rPr>
        <w:t>(</w:t>
      </w:r>
      <w:r>
        <w:rPr>
          <w:sz w:val="24"/>
        </w:rPr>
        <w:t>пп</w:t>
      </w:r>
      <w:r>
        <w:rPr>
          <w:sz w:val="24"/>
        </w:rPr>
        <w:t>. "г" в р</w:t>
      </w:r>
      <w:r>
        <w:rPr>
          <w:color w:val="000000"/>
          <w:sz w:val="24"/>
        </w:rPr>
        <w:t xml:space="preserve">ед.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"consultantplus://offline/ref=E2CBC7EB20F91685F1490914BD7296B518C4FA771DE2C1CA260992132A780356AD067E8F4FB568F7H7LAH"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t>Указа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Президента РФ от 19.03.2014 N 156)</w:t>
      </w:r>
    </w:p>
    <w:p w14:paraId="E8010000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д)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"consultantplus://offline/ref=E2CBC7EB20F91685F1490914BD7296B513C5FB7316EB9CC02E509E112D775C41AA4F728E4FB76FHFLCH"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t>документ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14:paraId="E9010000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е) иные документы, предусмотренные Федеральным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"consultantplus://offline/ref=E2CBC7EB20F91685F1490914BD7296B518C1FC7716E3C1CA260992132AH7L8H"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t>законом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EA01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2" w:name="sub_1010"/>
    </w:p>
    <w:p w14:paraId="EB01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EC01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  <w:bookmarkEnd w:id="2"/>
    </w:p>
    <w:p w14:paraId="ED01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14:paraId="EE01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EF010000">
      <w:pPr>
        <w:ind w:firstLine="708"/>
        <w:jc w:val="both"/>
        <w:rPr>
          <w:color w:val="000000"/>
          <w:sz w:val="24"/>
        </w:rPr>
      </w:pPr>
      <w:bookmarkStart w:id="3" w:name="sub_1019"/>
      <w:r>
        <w:rPr>
          <w:color w:val="000000"/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3"/>
    </w:p>
    <w:p w14:paraId="F001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методов тестирования и устного собеседования для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</w:t>
      </w:r>
      <w:r>
        <w:rPr>
          <w:color w:val="000000"/>
          <w:sz w:val="24"/>
        </w:rPr>
        <w:t xml:space="preserve"> кандидаты.</w:t>
      </w:r>
    </w:p>
    <w:p w14:paraId="F101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</w:t>
      </w:r>
    </w:p>
    <w:p w14:paraId="F201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Предварительный те</w:t>
      </w:r>
      <w:r>
        <w:rPr>
          <w:color w:val="000000"/>
          <w:sz w:val="24"/>
        </w:rPr>
        <w:t>ст вкл</w:t>
      </w:r>
      <w:r>
        <w:rPr>
          <w:color w:val="000000"/>
          <w:sz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F301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</w:t>
      </w:r>
      <w:r>
        <w:rPr>
          <w:color w:val="000000"/>
          <w:sz w:val="24"/>
        </w:rPr>
        <w:t>ой службы Российской Федерации" (</w:t>
      </w:r>
      <w:r>
        <w:rPr>
          <w:color w:val="000000"/>
          <w:sz w:val="24"/>
          <w:u w:val="single"/>
        </w:rPr>
        <w:t>http</w:t>
      </w:r>
      <w:r>
        <w:rPr>
          <w:color w:val="000000"/>
          <w:sz w:val="24"/>
          <w:u w:val="single"/>
        </w:rPr>
        <w:t>://</w:t>
      </w:r>
      <w:r>
        <w:rPr>
          <w:color w:val="000000"/>
          <w:sz w:val="24"/>
          <w:u w:val="single"/>
        </w:rPr>
        <w:t>gossluzhba</w:t>
      </w:r>
      <w:r>
        <w:rPr>
          <w:color w:val="000000"/>
          <w:sz w:val="24"/>
          <w:u w:val="single"/>
        </w:rPr>
        <w:t>.</w:t>
      </w:r>
      <w:r>
        <w:rPr>
          <w:color w:val="000000"/>
          <w:sz w:val="24"/>
          <w:u w:val="single"/>
        </w:rPr>
        <w:t>gov</w:t>
      </w:r>
      <w:r>
        <w:rPr>
          <w:color w:val="000000"/>
          <w:sz w:val="24"/>
          <w:u w:val="single"/>
        </w:rPr>
        <w:t>.</w:t>
      </w:r>
      <w:r>
        <w:rPr>
          <w:color w:val="000000"/>
          <w:sz w:val="24"/>
          <w:u w:val="single"/>
        </w:rPr>
        <w:t>ru</w:t>
      </w:r>
      <w:r>
        <w:rPr>
          <w:color w:val="000000"/>
          <w:sz w:val="24"/>
        </w:rPr>
        <w:t>),</w:t>
      </w:r>
      <w:r>
        <w:rPr>
          <w:color w:val="000000"/>
          <w:sz w:val="24"/>
        </w:rPr>
        <w:t xml:space="preserve"> доступ претендентам для его прохождения предоставляется безвозмездно.</w:t>
      </w:r>
    </w:p>
    <w:p w14:paraId="F401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F5010000">
      <w:pPr>
        <w:ind w:firstLine="708"/>
        <w:jc w:val="both"/>
        <w:rPr>
          <w:sz w:val="24"/>
        </w:rPr>
      </w:pPr>
      <w:bookmarkStart w:id="4" w:name="sub_1021"/>
      <w:r>
        <w:rPr>
          <w:sz w:val="24"/>
        </w:rPr>
        <w:t xml:space="preserve">Решение конкурсной комиссии принимается в отсутствие кандидата. </w:t>
      </w:r>
      <w:bookmarkStart w:id="5" w:name="sub_1022"/>
      <w:bookmarkEnd w:id="4"/>
    </w:p>
    <w:p w14:paraId="F6010000">
      <w:pPr>
        <w:ind w:firstLine="708"/>
        <w:jc w:val="both"/>
        <w:rPr>
          <w:sz w:val="24"/>
        </w:rPr>
      </w:pPr>
      <w:r>
        <w:rPr>
          <w:sz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F7010000">
      <w:pPr>
        <w:ind w:firstLine="708"/>
        <w:jc w:val="both"/>
        <w:rPr>
          <w:sz w:val="24"/>
        </w:rPr>
      </w:pPr>
      <w:r>
        <w:rPr>
          <w:sz w:val="24"/>
        </w:rPr>
        <w:t>По результатам конкурса издается приказ представителя нанимателя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bookmarkStart w:id="6" w:name="sub_1024"/>
      <w:bookmarkEnd w:id="5"/>
      <w:r>
        <w:rPr>
          <w:sz w:val="24"/>
        </w:rPr>
        <w:t>.</w:t>
      </w:r>
    </w:p>
    <w:p w14:paraId="F8010000">
      <w:pPr>
        <w:ind w:firstLine="708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 сайте государственного органа в сети Интернет.</w:t>
      </w:r>
    </w:p>
    <w:p w14:paraId="F9010000">
      <w:pPr>
        <w:ind w:firstLine="708"/>
        <w:jc w:val="both"/>
        <w:rPr>
          <w:sz w:val="24"/>
        </w:rPr>
      </w:pPr>
      <w:bookmarkStart w:id="7" w:name="sub_1025"/>
      <w:bookmarkEnd w:id="6"/>
      <w:r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14:paraId="FA010000">
      <w:pPr>
        <w:ind w:firstLine="708"/>
        <w:jc w:val="both"/>
        <w:rPr>
          <w:sz w:val="24"/>
        </w:rPr>
      </w:pPr>
      <w:bookmarkStart w:id="8" w:name="sub_1026"/>
      <w:bookmarkEnd w:id="7"/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sz w:val="24"/>
        </w:rPr>
        <w:t>дств св</w:t>
      </w:r>
      <w:r>
        <w:rPr>
          <w:sz w:val="24"/>
        </w:rPr>
        <w:t>язи и другие), осуществляются кандидатами за счет собственных средств.</w:t>
      </w:r>
      <w:bookmarkStart w:id="9" w:name="sub_1027"/>
      <w:bookmarkEnd w:id="8"/>
    </w:p>
    <w:p w14:paraId="FB010000">
      <w:pPr>
        <w:pStyle w:val="Style_10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color w:themeColor="text1" w:val="000000"/>
          <w:sz w:val="24"/>
        </w:rPr>
        <w:t xml:space="preserve">с  </w:t>
      </w:r>
      <w:r>
        <w:rPr>
          <w:rFonts w:ascii="Times New Roman" w:hAnsi="Times New Roman"/>
          <w:color w:themeColor="text1" w:val="000000"/>
          <w:sz w:val="24"/>
        </w:rPr>
        <w:t>03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но</w:t>
      </w:r>
      <w:r>
        <w:rPr>
          <w:rFonts w:ascii="Times New Roman" w:hAnsi="Times New Roman"/>
          <w:color w:themeColor="text1" w:val="000000"/>
          <w:sz w:val="24"/>
        </w:rPr>
        <w:t>ября</w:t>
      </w:r>
      <w:r>
        <w:rPr>
          <w:rFonts w:ascii="Times New Roman" w:hAnsi="Times New Roman"/>
          <w:color w:themeColor="text1" w:val="000000"/>
          <w:sz w:val="24"/>
        </w:rPr>
        <w:t xml:space="preserve"> 2020</w:t>
      </w:r>
      <w:r>
        <w:rPr>
          <w:rFonts w:ascii="Times New Roman" w:hAnsi="Times New Roman"/>
          <w:color w:themeColor="text1" w:val="000000"/>
          <w:sz w:val="24"/>
        </w:rPr>
        <w:t xml:space="preserve"> года по </w:t>
      </w:r>
      <w:r>
        <w:rPr>
          <w:rFonts w:ascii="Times New Roman" w:hAnsi="Times New Roman"/>
          <w:color w:themeColor="text1" w:val="000000"/>
          <w:sz w:val="24"/>
        </w:rPr>
        <w:t xml:space="preserve">                   </w:t>
      </w:r>
      <w:r>
        <w:rPr>
          <w:rFonts w:ascii="Times New Roman" w:hAnsi="Times New Roman"/>
          <w:color w:themeColor="text1" w:val="000000"/>
          <w:sz w:val="24"/>
        </w:rPr>
        <w:t>23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но</w:t>
      </w:r>
      <w:r>
        <w:rPr>
          <w:rFonts w:ascii="Times New Roman" w:hAnsi="Times New Roman"/>
          <w:color w:themeColor="text1" w:val="000000"/>
          <w:sz w:val="24"/>
        </w:rPr>
        <w:t>ября</w:t>
      </w:r>
      <w:r>
        <w:rPr>
          <w:rFonts w:ascii="Times New Roman" w:hAnsi="Times New Roman"/>
          <w:color w:themeColor="text1" w:val="000000"/>
          <w:sz w:val="24"/>
        </w:rPr>
        <w:t xml:space="preserve"> 2020</w:t>
      </w:r>
      <w:r>
        <w:rPr>
          <w:rFonts w:ascii="Times New Roman" w:hAnsi="Times New Roman"/>
          <w:color w:themeColor="text1" w:val="000000"/>
          <w:sz w:val="24"/>
        </w:rPr>
        <w:t xml:space="preserve"> года.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Время приема документов: с 9 часов 30 минут до 17 часов (перерыв с 13 часов до 14 часов), в пятницу с 9 часов 30 минут до 16 часов.</w:t>
      </w:r>
    </w:p>
    <w:p w14:paraId="FC010000">
      <w:pPr>
        <w:pStyle w:val="Style_10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приема документов: 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Самара, ул. Сергея Лазо, 2а, ИФНС России по </w:t>
      </w:r>
      <w:r>
        <w:rPr>
          <w:rFonts w:ascii="Times New Roman" w:hAnsi="Times New Roman"/>
          <w:sz w:val="24"/>
        </w:rPr>
        <w:t>Красноглинскому</w:t>
      </w:r>
      <w:r>
        <w:rPr>
          <w:rFonts w:ascii="Times New Roman" w:hAnsi="Times New Roman"/>
          <w:sz w:val="24"/>
        </w:rPr>
        <w:t xml:space="preserve"> району 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Самары  (отдел кадров и безопасности), </w:t>
      </w:r>
      <w:r>
        <w:rPr>
          <w:rFonts w:ascii="Times New Roman" w:hAnsi="Times New Roman"/>
          <w:sz w:val="24"/>
        </w:rPr>
        <w:t>каб</w:t>
      </w:r>
      <w:r>
        <w:rPr>
          <w:rFonts w:ascii="Times New Roman" w:hAnsi="Times New Roman"/>
          <w:sz w:val="24"/>
        </w:rPr>
        <w:t>. № 20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14:paraId="FD010000">
      <w:pPr>
        <w:pStyle w:val="Style_10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планируется провести </w:t>
      </w:r>
      <w:r>
        <w:rPr>
          <w:rFonts w:ascii="Times New Roman" w:hAnsi="Times New Roman"/>
          <w:color w:themeColor="text1" w:val="000000"/>
          <w:sz w:val="24"/>
        </w:rPr>
        <w:t>09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дека</w:t>
      </w:r>
      <w:r>
        <w:rPr>
          <w:rFonts w:ascii="Times New Roman" w:hAnsi="Times New Roman"/>
          <w:color w:themeColor="text1" w:val="000000"/>
          <w:sz w:val="24"/>
        </w:rPr>
        <w:t>бря</w:t>
      </w:r>
      <w:r>
        <w:rPr>
          <w:rFonts w:ascii="Times New Roman" w:hAnsi="Times New Roman"/>
          <w:color w:themeColor="text1" w:val="000000"/>
          <w:sz w:val="24"/>
        </w:rPr>
        <w:t xml:space="preserve"> 2020</w:t>
      </w:r>
      <w:r>
        <w:rPr>
          <w:rFonts w:ascii="Times New Roman" w:hAnsi="Times New Roman"/>
          <w:color w:themeColor="text1" w:val="000000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часов 00 минут по адресу:  </w:t>
      </w: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Самара, ул. Сергея Лазо, 2а</w:t>
      </w:r>
      <w:r>
        <w:rPr>
          <w:rFonts w:ascii="Times New Roman" w:hAnsi="Times New Roman"/>
          <w:sz w:val="24"/>
        </w:rPr>
        <w:t xml:space="preserve">. Не позднее, чем за 15 дней до начала конкурса гражданам (государственным гражданским служащим), допущенным к участию в конкурсе, направляются </w:t>
      </w:r>
      <w:r>
        <w:rPr>
          <w:rFonts w:ascii="Times New Roman" w:hAnsi="Times New Roman"/>
          <w:sz w:val="24"/>
        </w:rPr>
        <w:t xml:space="preserve">сообщения о дате, </w:t>
      </w:r>
      <w:r>
        <w:rPr>
          <w:rFonts w:ascii="Times New Roman" w:hAnsi="Times New Roman"/>
          <w:sz w:val="24"/>
        </w:rPr>
        <w:t>месте и времени его проведения, а также о сроках прохождения тестирования, проводимого в рамках конкурсных процедур.</w:t>
      </w:r>
    </w:p>
    <w:p w14:paraId="FE010000">
      <w:pPr>
        <w:pStyle w:val="Style_10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телефон: </w:t>
      </w:r>
      <w:r>
        <w:rPr>
          <w:rFonts w:ascii="Times New Roman" w:hAnsi="Times New Roman"/>
          <w:sz w:val="24"/>
        </w:rPr>
        <w:t xml:space="preserve">+7 (846) </w:t>
      </w:r>
      <w:r>
        <w:rPr>
          <w:rFonts w:ascii="Times New Roman" w:hAnsi="Times New Roman"/>
          <w:sz w:val="24"/>
        </w:rPr>
        <w:t>933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09</w:t>
      </w:r>
      <w:bookmarkEnd w:id="9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sectPr>
      <w:headerReference r:id="rId2" w:type="first"/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13"/>
      <w:lvlText w:val="-"/>
      <w:lvlJc w:val="left"/>
      <w:pPr>
        <w:tabs>
          <w:tab w:leader="none" w:pos="1356" w:val="left"/>
        </w:tabs>
        <w:ind w:hanging="360" w:left="1356"/>
      </w:pPr>
      <w:rPr>
        <w:rFonts w:ascii="Albertus Extra Bold" w:hAnsi="Albertus Extra Bold"/>
        <w:b w:val="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-"/>
      <w:lvlJc w:val="left"/>
      <w:pPr>
        <w:tabs>
          <w:tab w:leader="none" w:pos="646" w:val="left"/>
        </w:tabs>
        <w:ind w:hanging="360" w:left="646"/>
      </w:pPr>
      <w:rPr>
        <w:rFonts w:ascii="Albertus Extra Bold" w:hAnsi="Albertus Extra Bold"/>
      </w:rPr>
    </w:lvl>
    <w:lvl w:ilvl="1">
      <w:start w:val="1"/>
      <w:numFmt w:val="bullet"/>
      <w:lvlText w:val="o"/>
      <w:lvlJc w:val="left"/>
      <w:pPr>
        <w:tabs>
          <w:tab w:leader="none" w:pos="730" w:val="left"/>
        </w:tabs>
        <w:ind w:hanging="360" w:left="73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1450" w:val="left"/>
        </w:tabs>
        <w:ind w:hanging="360" w:left="145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170" w:val="left"/>
        </w:tabs>
        <w:ind w:hanging="360" w:left="217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2890" w:val="left"/>
        </w:tabs>
        <w:ind w:hanging="360" w:left="289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3610" w:val="left"/>
        </w:tabs>
        <w:ind w:hanging="360" w:left="361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330" w:val="left"/>
        </w:tabs>
        <w:ind w:hanging="360" w:left="433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050" w:val="left"/>
        </w:tabs>
        <w:ind w:hanging="360" w:left="505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5770" w:val="left"/>
        </w:tabs>
        <w:ind w:hanging="360" w:left="577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2"/>
    <w:basedOn w:val="Style_11"/>
    <w:next w:val="Style_11"/>
    <w:link w:val="Style_13_ch"/>
    <w:uiPriority w:val="39"/>
    <w:pPr>
      <w:numPr>
        <w:numId w:val="1"/>
      </w:numPr>
      <w:tabs>
        <w:tab w:leader="none" w:pos="132" w:val="left"/>
        <w:tab w:leader="none" w:pos="180" w:val="left"/>
        <w:tab w:leader="none" w:pos="1356" w:val="clear"/>
        <w:tab w:leader="dot" w:pos="9912" w:val="right"/>
      </w:tabs>
      <w:ind w:firstLine="141" w:left="-9"/>
      <w:jc w:val="both"/>
    </w:pPr>
    <w:rPr>
      <w:sz w:val="24"/>
    </w:rPr>
  </w:style>
  <w:style w:styleId="Style_13_ch" w:type="character">
    <w:name w:val="toc 2"/>
    <w:basedOn w:val="Style_11_ch"/>
    <w:link w:val="Style_13"/>
    <w:rPr>
      <w:sz w:val="24"/>
    </w:rPr>
  </w:style>
  <w:style w:styleId="Style_10" w:type="paragraph">
    <w:name w:val="ConsNormal"/>
    <w:link w:val="Style_10_ch"/>
    <w:pPr>
      <w:widowControl w:val="0"/>
      <w:ind w:firstLine="720" w:right="19772"/>
    </w:pPr>
    <w:rPr>
      <w:rFonts w:ascii="Arial" w:hAnsi="Arial"/>
    </w:rPr>
  </w:style>
  <w:style w:styleId="Style_10_ch" w:type="character">
    <w:name w:val="ConsNormal"/>
    <w:link w:val="Style_10"/>
    <w:rPr>
      <w:rFonts w:ascii="Arial" w:hAnsi="Arial"/>
    </w:rPr>
  </w:style>
  <w:style w:styleId="Style_14" w:type="paragraph">
    <w:name w:val="toc 4"/>
    <w:next w:val="Style_11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Font Style18"/>
    <w:basedOn w:val="Style_12"/>
    <w:link w:val="Style_15_ch"/>
    <w:rPr>
      <w:rFonts w:ascii="Times New Roman" w:hAnsi="Times New Roman"/>
      <w:sz w:val="22"/>
    </w:rPr>
  </w:style>
  <w:style w:styleId="Style_15_ch" w:type="character">
    <w:name w:val="Font Style18"/>
    <w:basedOn w:val="Style_12_ch"/>
    <w:link w:val="Style_15"/>
    <w:rPr>
      <w:rFonts w:ascii="Times New Roman" w:hAnsi="Times New Roman"/>
      <w:sz w:val="22"/>
    </w:rPr>
  </w:style>
  <w:style w:styleId="Style_16" w:type="paragraph">
    <w:name w:val="Balloon Text"/>
    <w:basedOn w:val="Style_11"/>
    <w:link w:val="Style_16_ch"/>
    <w:rPr>
      <w:rFonts w:ascii="Tahoma" w:hAnsi="Tahoma"/>
      <w:sz w:val="16"/>
    </w:rPr>
  </w:style>
  <w:style w:styleId="Style_16_ch" w:type="character">
    <w:name w:val="Balloon Text"/>
    <w:basedOn w:val="Style_11_ch"/>
    <w:link w:val="Style_16"/>
    <w:rPr>
      <w:rFonts w:ascii="Tahoma" w:hAnsi="Tahoma"/>
      <w:sz w:val="16"/>
    </w:rPr>
  </w:style>
  <w:style w:styleId="Style_17" w:type="paragraph">
    <w:name w:val="toc 6"/>
    <w:next w:val="Style_11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toc 7"/>
    <w:next w:val="Style_11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9" w:type="paragraph">
    <w:name w:val="Знак Знак Знак Знак"/>
    <w:basedOn w:val="Style_11"/>
    <w:link w:val="Style_19_ch"/>
    <w:pPr>
      <w:spacing w:after="160" w:before="120" w:line="240" w:lineRule="exact"/>
      <w:ind/>
      <w:jc w:val="both"/>
    </w:pPr>
    <w:rPr>
      <w:rFonts w:ascii="Verdana" w:hAnsi="Verdana"/>
    </w:rPr>
  </w:style>
  <w:style w:styleId="Style_19_ch" w:type="character">
    <w:name w:val="Знак Знак Знак Знак"/>
    <w:basedOn w:val="Style_11_ch"/>
    <w:link w:val="Style_19"/>
    <w:rPr>
      <w:rFonts w:ascii="Verdana" w:hAnsi="Verdana"/>
    </w:rPr>
  </w:style>
  <w:style w:styleId="Style_20" w:type="paragraph">
    <w:name w:val="heading 3"/>
    <w:basedOn w:val="Style_11"/>
    <w:next w:val="Style_11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11_ch"/>
    <w:link w:val="Style_20"/>
    <w:rPr>
      <w:rFonts w:ascii="Arial" w:hAnsi="Arial"/>
      <w:b w:val="1"/>
      <w:sz w:val="26"/>
    </w:rPr>
  </w:style>
  <w:style w:styleId="Style_8" w:type="paragraph">
    <w:name w:val="Текст12"/>
    <w:basedOn w:val="Style_11"/>
    <w:link w:val="Style_8_ch"/>
    <w:pPr>
      <w:spacing w:line="360" w:lineRule="auto"/>
      <w:ind w:firstLine="680"/>
      <w:jc w:val="both"/>
    </w:pPr>
    <w:rPr>
      <w:sz w:val="24"/>
    </w:rPr>
  </w:style>
  <w:style w:styleId="Style_8_ch" w:type="character">
    <w:name w:val="Текст12"/>
    <w:basedOn w:val="Style_11_ch"/>
    <w:link w:val="Style_8"/>
    <w:rPr>
      <w:sz w:val="24"/>
    </w:rPr>
  </w:style>
  <w:style w:styleId="Style_21" w:type="paragraph">
    <w:name w:val="Body Text Indent"/>
    <w:basedOn w:val="Style_11"/>
    <w:link w:val="Style_21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21_ch" w:type="character">
    <w:name w:val="Body Text Indent"/>
    <w:basedOn w:val="Style_11_ch"/>
    <w:link w:val="Style_21"/>
    <w:rPr>
      <w:sz w:val="28"/>
    </w:rPr>
  </w:style>
  <w:style w:styleId="Style_5" w:type="paragraph">
    <w:name w:val="Doc-Т внутри нумерации"/>
    <w:basedOn w:val="Style_11"/>
    <w:link w:val="Style_5_ch"/>
    <w:pPr>
      <w:spacing w:line="360" w:lineRule="auto"/>
      <w:ind w:firstLine="709" w:left="720"/>
      <w:jc w:val="both"/>
    </w:pPr>
  </w:style>
  <w:style w:styleId="Style_5_ch" w:type="character">
    <w:name w:val="Doc-Т внутри нумерации"/>
    <w:basedOn w:val="Style_11_ch"/>
    <w:link w:val="Style_5"/>
  </w:style>
  <w:style w:styleId="Style_6" w:type="paragraph">
    <w:name w:val="List Paragraph"/>
    <w:basedOn w:val="Style_11"/>
    <w:link w:val="Style_6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6_ch" w:type="character">
    <w:name w:val="List Paragraph"/>
    <w:basedOn w:val="Style_11_ch"/>
    <w:link w:val="Style_6"/>
    <w:rPr>
      <w:rFonts w:ascii="Calibri" w:hAnsi="Calibri"/>
      <w:sz w:val="22"/>
    </w:rPr>
  </w:style>
  <w:style w:styleId="Style_22" w:type="paragraph">
    <w:name w:val="tx1"/>
    <w:link w:val="Style_22_ch"/>
    <w:rPr>
      <w:b w:val="1"/>
    </w:rPr>
  </w:style>
  <w:style w:styleId="Style_22_ch" w:type="character">
    <w:name w:val="tx1"/>
    <w:link w:val="Style_22"/>
    <w:rPr>
      <w:b w:val="1"/>
    </w:rPr>
  </w:style>
  <w:style w:styleId="Style_23" w:type="paragraph">
    <w:name w:val="Style7"/>
    <w:basedOn w:val="Style_11"/>
    <w:link w:val="Style_23_ch"/>
    <w:pPr>
      <w:widowControl w:val="0"/>
      <w:spacing w:line="274" w:lineRule="exact"/>
      <w:ind/>
      <w:jc w:val="both"/>
    </w:pPr>
    <w:rPr>
      <w:sz w:val="24"/>
    </w:rPr>
  </w:style>
  <w:style w:styleId="Style_23_ch" w:type="character">
    <w:name w:val="Style7"/>
    <w:basedOn w:val="Style_11_ch"/>
    <w:link w:val="Style_23"/>
    <w:rPr>
      <w:sz w:val="24"/>
    </w:rPr>
  </w:style>
  <w:style w:styleId="Style_24" w:type="paragraph">
    <w:name w:val="List 5"/>
    <w:basedOn w:val="Style_11"/>
    <w:link w:val="Style_24_ch"/>
    <w:pPr>
      <w:ind w:hanging="283" w:left="1415"/>
    </w:pPr>
    <w:rPr>
      <w:sz w:val="24"/>
    </w:rPr>
  </w:style>
  <w:style w:styleId="Style_24_ch" w:type="character">
    <w:name w:val="List 5"/>
    <w:basedOn w:val="Style_11_ch"/>
    <w:link w:val="Style_24"/>
    <w:rPr>
      <w:sz w:val="24"/>
    </w:rPr>
  </w:style>
  <w:style w:styleId="Style_25" w:type="paragraph">
    <w:name w:val="Style1"/>
    <w:basedOn w:val="Style_11"/>
    <w:link w:val="Style_25_ch"/>
    <w:pPr>
      <w:widowControl w:val="0"/>
      <w:spacing w:line="277" w:lineRule="exact"/>
      <w:ind/>
    </w:pPr>
    <w:rPr>
      <w:sz w:val="24"/>
    </w:rPr>
  </w:style>
  <w:style w:styleId="Style_25_ch" w:type="character">
    <w:name w:val="Style1"/>
    <w:basedOn w:val="Style_11_ch"/>
    <w:link w:val="Style_25"/>
    <w:rPr>
      <w:sz w:val="24"/>
    </w:rPr>
  </w:style>
  <w:style w:styleId="Style_26" w:type="paragraph">
    <w:name w:val="Прижатый влево"/>
    <w:basedOn w:val="Style_11"/>
    <w:next w:val="Style_11"/>
    <w:link w:val="Style_26_ch"/>
    <w:pPr>
      <w:widowControl w:val="0"/>
      <w:ind/>
    </w:pPr>
    <w:rPr>
      <w:rFonts w:ascii="Arial" w:hAnsi="Arial"/>
      <w:sz w:val="24"/>
    </w:rPr>
  </w:style>
  <w:style w:styleId="Style_26_ch" w:type="character">
    <w:name w:val="Прижатый влево"/>
    <w:basedOn w:val="Style_11_ch"/>
    <w:link w:val="Style_26"/>
    <w:rPr>
      <w:rFonts w:ascii="Arial" w:hAnsi="Arial"/>
      <w:sz w:val="24"/>
    </w:rPr>
  </w:style>
  <w:style w:styleId="Style_27" w:type="paragraph">
    <w:name w:val="footer"/>
    <w:basedOn w:val="Style_11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11_ch"/>
    <w:link w:val="Style_27"/>
  </w:style>
  <w:style w:styleId="Style_28" w:type="paragraph">
    <w:name w:val="Style4"/>
    <w:basedOn w:val="Style_11"/>
    <w:link w:val="Style_28_ch"/>
    <w:pPr>
      <w:widowControl w:val="0"/>
      <w:spacing w:line="274" w:lineRule="exact"/>
      <w:ind w:firstLine="533"/>
      <w:jc w:val="both"/>
    </w:pPr>
    <w:rPr>
      <w:sz w:val="24"/>
    </w:rPr>
  </w:style>
  <w:style w:styleId="Style_28_ch" w:type="character">
    <w:name w:val="Style4"/>
    <w:basedOn w:val="Style_11_ch"/>
    <w:link w:val="Style_28"/>
    <w:rPr>
      <w:sz w:val="24"/>
    </w:rPr>
  </w:style>
  <w:style w:styleId="Style_29" w:type="paragraph">
    <w:name w:val="toc 3"/>
    <w:basedOn w:val="Style_11"/>
    <w:next w:val="Style_11"/>
    <w:link w:val="Style_29_ch"/>
    <w:uiPriority w:val="39"/>
    <w:pPr>
      <w:tabs>
        <w:tab w:leader="dot" w:pos="9912" w:val="right"/>
      </w:tabs>
      <w:ind w:firstLine="141" w:left="-9"/>
      <w:jc w:val="both"/>
    </w:pPr>
    <w:rPr>
      <w:sz w:val="28"/>
    </w:rPr>
  </w:style>
  <w:style w:styleId="Style_29_ch" w:type="character">
    <w:name w:val="toc 3"/>
    <w:basedOn w:val="Style_11_ch"/>
    <w:link w:val="Style_29"/>
    <w:rPr>
      <w:sz w:val="28"/>
    </w:rPr>
  </w:style>
  <w:style w:styleId="Style_30" w:type="paragraph">
    <w:name w:val="Font Style11"/>
    <w:link w:val="Style_30_ch"/>
    <w:rPr>
      <w:rFonts w:ascii="Times New Roman" w:hAnsi="Times New Roman"/>
      <w:sz w:val="24"/>
    </w:rPr>
  </w:style>
  <w:style w:styleId="Style_30_ch" w:type="character">
    <w:name w:val="Font Style11"/>
    <w:link w:val="Style_30"/>
    <w:rPr>
      <w:rFonts w:ascii="Times New Roman" w:hAnsi="Times New Roman"/>
      <w:sz w:val="24"/>
    </w:rPr>
  </w:style>
  <w:style w:styleId="Style_4" w:type="paragraph">
    <w:name w:val="ConsPlusNorma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Normal"/>
    <w:link w:val="Style_4"/>
    <w:rPr>
      <w:rFonts w:ascii="Calibri" w:hAnsi="Calibri"/>
      <w:sz w:val="22"/>
    </w:rPr>
  </w:style>
  <w:style w:styleId="Style_31" w:type="paragraph">
    <w:name w:val="1 Знак Знак Знак"/>
    <w:basedOn w:val="Style_11"/>
    <w:link w:val="Style_31_ch"/>
    <w:pPr>
      <w:spacing w:after="160" w:before="120" w:line="240" w:lineRule="exact"/>
      <w:ind/>
      <w:jc w:val="both"/>
    </w:pPr>
    <w:rPr>
      <w:rFonts w:ascii="Verdana" w:hAnsi="Verdana"/>
    </w:rPr>
  </w:style>
  <w:style w:styleId="Style_31_ch" w:type="character">
    <w:name w:val="1 Знак Знак Знак"/>
    <w:basedOn w:val="Style_11_ch"/>
    <w:link w:val="Style_31"/>
    <w:rPr>
      <w:rFonts w:ascii="Verdana" w:hAnsi="Verdana"/>
    </w:rPr>
  </w:style>
  <w:style w:styleId="Style_32" w:type="paragraph">
    <w:name w:val="heading 5"/>
    <w:next w:val="Style_11"/>
    <w:link w:val="Style_3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2_ch" w:type="character">
    <w:name w:val="heading 5"/>
    <w:link w:val="Style_32"/>
    <w:rPr>
      <w:rFonts w:ascii="XO Thames" w:hAnsi="XO Thames"/>
      <w:b w:val="1"/>
      <w:color w:val="000000"/>
      <w:sz w:val="22"/>
    </w:rPr>
  </w:style>
  <w:style w:styleId="Style_33" w:type="paragraph">
    <w:name w:val="Style6"/>
    <w:basedOn w:val="Style_11"/>
    <w:link w:val="Style_33_ch"/>
    <w:pPr>
      <w:widowControl w:val="0"/>
      <w:spacing w:line="274" w:lineRule="exact"/>
      <w:ind/>
      <w:jc w:val="both"/>
    </w:pPr>
    <w:rPr>
      <w:sz w:val="24"/>
    </w:rPr>
  </w:style>
  <w:style w:styleId="Style_33_ch" w:type="character">
    <w:name w:val="Style6"/>
    <w:basedOn w:val="Style_11_ch"/>
    <w:link w:val="Style_33"/>
    <w:rPr>
      <w:sz w:val="24"/>
    </w:rPr>
  </w:style>
  <w:style w:styleId="Style_34" w:type="paragraph">
    <w:name w:val="Таблицы (моноширинный)"/>
    <w:basedOn w:val="Style_11"/>
    <w:next w:val="Style_11"/>
    <w:link w:val="Style_34_ch"/>
    <w:pPr>
      <w:widowControl w:val="0"/>
      <w:ind/>
      <w:jc w:val="both"/>
    </w:pPr>
    <w:rPr>
      <w:rFonts w:ascii="Courier New" w:hAnsi="Courier New"/>
      <w:sz w:val="24"/>
    </w:rPr>
  </w:style>
  <w:style w:styleId="Style_34_ch" w:type="character">
    <w:name w:val="Таблицы (моноширинный)"/>
    <w:basedOn w:val="Style_11_ch"/>
    <w:link w:val="Style_34"/>
    <w:rPr>
      <w:rFonts w:ascii="Courier New" w:hAnsi="Courier New"/>
      <w:sz w:val="24"/>
    </w:rPr>
  </w:style>
  <w:style w:styleId="Style_35" w:type="paragraph">
    <w:name w:val="heading 1"/>
    <w:basedOn w:val="Style_11"/>
    <w:next w:val="Style_11"/>
    <w:link w:val="Style_35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35_ch" w:type="character">
    <w:name w:val="heading 1"/>
    <w:basedOn w:val="Style_11_ch"/>
    <w:link w:val="Style_35"/>
    <w:rPr>
      <w:b w:val="1"/>
      <w:sz w:val="24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11"/>
    <w:link w:val="Style_37_ch"/>
    <w:pPr>
      <w:ind w:hanging="170" w:left="170"/>
      <w:jc w:val="both"/>
    </w:pPr>
  </w:style>
  <w:style w:styleId="Style_37_ch" w:type="character">
    <w:name w:val="Footnote"/>
    <w:basedOn w:val="Style_11_ch"/>
    <w:link w:val="Style_37"/>
  </w:style>
  <w:style w:styleId="Style_38" w:type="paragraph">
    <w:name w:val="toc 1"/>
    <w:next w:val="Style_11"/>
    <w:link w:val="Style_38_ch"/>
    <w:uiPriority w:val="39"/>
    <w:pPr>
      <w:ind w:firstLine="0" w:left="0"/>
    </w:pPr>
    <w:rPr>
      <w:rFonts w:ascii="XO Thames" w:hAnsi="XO Thames"/>
      <w:b w:val="1"/>
    </w:rPr>
  </w:style>
  <w:style w:styleId="Style_38_ch" w:type="character">
    <w:name w:val="toc 1"/>
    <w:link w:val="Style_38"/>
    <w:rPr>
      <w:rFonts w:ascii="XO Thames" w:hAnsi="XO Thames"/>
      <w:b w:val="1"/>
    </w:rPr>
  </w:style>
  <w:style w:styleId="Style_39" w:type="paragraph">
    <w:name w:val="Знак1"/>
    <w:basedOn w:val="Style_11"/>
    <w:link w:val="Style_39_ch"/>
    <w:pPr>
      <w:spacing w:after="160" w:line="240" w:lineRule="exact"/>
      <w:ind/>
    </w:pPr>
    <w:rPr>
      <w:rFonts w:ascii="Verdana" w:hAnsi="Verdana"/>
    </w:rPr>
  </w:style>
  <w:style w:styleId="Style_39_ch" w:type="character">
    <w:name w:val="Знак1"/>
    <w:basedOn w:val="Style_11_ch"/>
    <w:link w:val="Style_39"/>
    <w:rPr>
      <w:rFonts w:ascii="Verdana" w:hAnsi="Verdana"/>
    </w:rPr>
  </w:style>
  <w:style w:styleId="Style_40" w:type="paragraph">
    <w:name w:val="Header and Footer"/>
    <w:link w:val="Style_40_ch"/>
    <w:pPr>
      <w:spacing w:line="360" w:lineRule="auto"/>
      <w:ind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Body Text Indent 2"/>
    <w:basedOn w:val="Style_11"/>
    <w:link w:val="Style_41_ch"/>
    <w:pPr>
      <w:spacing w:after="120" w:line="480" w:lineRule="auto"/>
      <w:ind w:firstLine="0" w:left="283"/>
    </w:pPr>
  </w:style>
  <w:style w:styleId="Style_41_ch" w:type="character">
    <w:name w:val="Body Text Indent 2"/>
    <w:basedOn w:val="Style_11_ch"/>
    <w:link w:val="Style_41"/>
  </w:style>
  <w:style w:styleId="Style_42" w:type="paragraph">
    <w:name w:val="toc 9"/>
    <w:next w:val="Style_11"/>
    <w:link w:val="Style_42_ch"/>
    <w:uiPriority w:val="39"/>
    <w:pPr>
      <w:ind w:firstLine="0" w:left="1600"/>
    </w:pPr>
  </w:style>
  <w:style w:styleId="Style_42_ch" w:type="character">
    <w:name w:val="toc 9"/>
    <w:link w:val="Style_42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1_ch"/>
    <w:link w:val="Style_1"/>
  </w:style>
  <w:style w:styleId="Style_43" w:type="paragraph">
    <w:name w:val="toc 8"/>
    <w:next w:val="Style_11"/>
    <w:link w:val="Style_43_ch"/>
    <w:uiPriority w:val="39"/>
    <w:pPr>
      <w:ind w:firstLine="0" w:left="1400"/>
    </w:pPr>
  </w:style>
  <w:style w:styleId="Style_43_ch" w:type="character">
    <w:name w:val="toc 8"/>
    <w:link w:val="Style_43"/>
  </w:style>
  <w:style w:styleId="Style_44" w:type="paragraph">
    <w:name w:val="Body Text"/>
    <w:basedOn w:val="Style_11"/>
    <w:link w:val="Style_44_ch"/>
    <w:pPr>
      <w:spacing w:after="120"/>
      <w:ind/>
    </w:pPr>
  </w:style>
  <w:style w:styleId="Style_44_ch" w:type="character">
    <w:name w:val="Body Text"/>
    <w:basedOn w:val="Style_11_ch"/>
    <w:link w:val="Style_44"/>
  </w:style>
  <w:style w:styleId="Style_45" w:type="paragraph">
    <w:name w:val="toc 5"/>
    <w:next w:val="Style_11"/>
    <w:link w:val="Style_45_ch"/>
    <w:uiPriority w:val="39"/>
    <w:pPr>
      <w:ind w:firstLine="0" w:left="800"/>
    </w:pPr>
  </w:style>
  <w:style w:styleId="Style_45_ch" w:type="character">
    <w:name w:val="toc 5"/>
    <w:link w:val="Style_45"/>
  </w:style>
  <w:style w:styleId="Style_46" w:type="paragraph">
    <w:name w:val="Default"/>
    <w:link w:val="Style_46_ch"/>
    <w:rPr>
      <w:color w:val="000000"/>
      <w:sz w:val="24"/>
    </w:rPr>
  </w:style>
  <w:style w:styleId="Style_46_ch" w:type="character">
    <w:name w:val="Default"/>
    <w:link w:val="Style_46"/>
    <w:rPr>
      <w:color w:val="000000"/>
      <w:sz w:val="24"/>
    </w:rPr>
  </w:style>
  <w:style w:styleId="Style_47" w:type="paragraph">
    <w:name w:val="Body Text 2"/>
    <w:basedOn w:val="Style_11"/>
    <w:link w:val="Style_47_ch"/>
    <w:pPr>
      <w:spacing w:after="120" w:line="480" w:lineRule="auto"/>
      <w:ind/>
    </w:pPr>
  </w:style>
  <w:style w:styleId="Style_47_ch" w:type="character">
    <w:name w:val="Body Text 2"/>
    <w:basedOn w:val="Style_11_ch"/>
    <w:link w:val="Style_47"/>
  </w:style>
  <w:style w:styleId="Style_48" w:type="paragraph">
    <w:name w:val="footnote reference"/>
    <w:basedOn w:val="Style_12"/>
    <w:link w:val="Style_48_ch"/>
    <w:rPr>
      <w:vertAlign w:val="superscript"/>
    </w:rPr>
  </w:style>
  <w:style w:styleId="Style_48_ch" w:type="character">
    <w:name w:val="footnote reference"/>
    <w:basedOn w:val="Style_12_ch"/>
    <w:link w:val="Style_48"/>
    <w:rPr>
      <w:vertAlign w:val="superscript"/>
    </w:rPr>
  </w:style>
  <w:style w:styleId="Style_9" w:type="paragraph">
    <w:name w:val="List 3"/>
    <w:basedOn w:val="Style_11"/>
    <w:link w:val="Style_9_ch"/>
    <w:pPr>
      <w:ind w:hanging="283" w:left="849"/>
      <w:contextualSpacing w:val="1"/>
    </w:pPr>
  </w:style>
  <w:style w:styleId="Style_9_ch" w:type="character">
    <w:name w:val="List 3"/>
    <w:basedOn w:val="Style_11_ch"/>
    <w:link w:val="Style_9"/>
  </w:style>
  <w:style w:styleId="Style_49" w:type="paragraph">
    <w:name w:val="Subtitle"/>
    <w:next w:val="Style_11"/>
    <w:link w:val="Style_49_ch"/>
    <w:uiPriority w:val="11"/>
    <w:qFormat/>
    <w:rPr>
      <w:rFonts w:ascii="XO Thames" w:hAnsi="XO Thames"/>
      <w:i w:val="1"/>
      <w:color w:val="616161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616161"/>
      <w:sz w:val="24"/>
    </w:rPr>
  </w:style>
  <w:style w:styleId="Style_50" w:type="paragraph">
    <w:name w:val="toc 10"/>
    <w:next w:val="Style_11"/>
    <w:link w:val="Style_50_ch"/>
    <w:uiPriority w:val="39"/>
    <w:pPr>
      <w:ind w:firstLine="0" w:left="1800"/>
    </w:pPr>
  </w:style>
  <w:style w:styleId="Style_50_ch" w:type="character">
    <w:name w:val="toc 10"/>
    <w:link w:val="Style_50"/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51" w:type="paragraph">
    <w:name w:val="Title"/>
    <w:next w:val="Style_11"/>
    <w:link w:val="Style_51_ch"/>
    <w:uiPriority w:val="10"/>
    <w:qFormat/>
    <w:rPr>
      <w:rFonts w:ascii="XO Thames" w:hAnsi="XO Thames"/>
      <w:b w:val="1"/>
      <w:sz w:val="52"/>
    </w:rPr>
  </w:style>
  <w:style w:styleId="Style_51_ch" w:type="character">
    <w:name w:val="Title"/>
    <w:link w:val="Style_51"/>
    <w:rPr>
      <w:rFonts w:ascii="XO Thames" w:hAnsi="XO Thames"/>
      <w:b w:val="1"/>
      <w:sz w:val="52"/>
    </w:rPr>
  </w:style>
  <w:style w:styleId="Style_52" w:type="paragraph">
    <w:name w:val="heading 4"/>
    <w:next w:val="Style_11"/>
    <w:link w:val="Style_5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2_ch" w:type="character">
    <w:name w:val="heading 4"/>
    <w:link w:val="Style_52"/>
    <w:rPr>
      <w:rFonts w:ascii="XO Thames" w:hAnsi="XO Thames"/>
      <w:b w:val="1"/>
      <w:color w:val="595959"/>
      <w:sz w:val="26"/>
    </w:rPr>
  </w:style>
  <w:style w:styleId="Style_53" w:type="paragraph">
    <w:name w:val="heading 2"/>
    <w:next w:val="Style_11"/>
    <w:link w:val="Style_5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3_ch" w:type="character">
    <w:name w:val="heading 2"/>
    <w:link w:val="Style_53"/>
    <w:rPr>
      <w:rFonts w:ascii="XO Thames" w:hAnsi="XO Thames"/>
      <w:b w:val="1"/>
      <w:color w:val="00A0FF"/>
      <w:sz w:val="26"/>
    </w:rPr>
  </w:style>
  <w:style w:styleId="Style_54" w:type="paragraph">
    <w:name w:val="Block Text"/>
    <w:basedOn w:val="Style_11"/>
    <w:link w:val="Style_54_ch"/>
    <w:pPr>
      <w:ind w:firstLine="0" w:left="142" w:right="75"/>
    </w:pPr>
    <w:rPr>
      <w:sz w:val="24"/>
    </w:rPr>
  </w:style>
  <w:style w:styleId="Style_54_ch" w:type="character">
    <w:name w:val="Block Text"/>
    <w:basedOn w:val="Style_11_ch"/>
    <w:link w:val="Style_54"/>
    <w:rPr>
      <w:sz w:val="24"/>
    </w:rPr>
  </w:style>
  <w:style w:styleId="Style_55" w:type="paragraph">
    <w:name w:val="page number"/>
    <w:basedOn w:val="Style_12"/>
    <w:link w:val="Style_55_ch"/>
  </w:style>
  <w:style w:styleId="Style_55_ch" w:type="character">
    <w:name w:val="page number"/>
    <w:basedOn w:val="Style_12_ch"/>
    <w:link w:val="Style_55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2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2020-10-30T08:49:03Z</dcterms:modified>
</cp:coreProperties>
</file>